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923B4" w14:textId="77777777" w:rsidR="00D76813" w:rsidRDefault="00D76813" w:rsidP="00D76813">
      <w:pPr>
        <w:tabs>
          <w:tab w:val="center" w:pos="3725"/>
          <w:tab w:val="center" w:pos="4445"/>
          <w:tab w:val="center" w:pos="7200"/>
          <w:tab w:val="right" w:pos="9317"/>
        </w:tabs>
        <w:spacing w:after="0"/>
        <w:jc w:val="center"/>
        <w:rPr>
          <w:rFonts w:ascii="Arial" w:hAnsi="Arial" w:cs="Arial"/>
          <w:b/>
          <w:sz w:val="24"/>
          <w:szCs w:val="24"/>
        </w:rPr>
      </w:pPr>
      <w:bookmarkStart w:id="0" w:name="_GoBack"/>
      <w:bookmarkEnd w:id="0"/>
    </w:p>
    <w:p w14:paraId="007B74A8" w14:textId="77777777" w:rsidR="00D76813" w:rsidRPr="00EB0168" w:rsidRDefault="004C1BD1" w:rsidP="00571A8B">
      <w:pPr>
        <w:tabs>
          <w:tab w:val="center" w:pos="3725"/>
          <w:tab w:val="center" w:pos="4445"/>
          <w:tab w:val="center" w:pos="7200"/>
          <w:tab w:val="right" w:pos="9317"/>
        </w:tabs>
        <w:spacing w:after="0"/>
        <w:jc w:val="center"/>
        <w:rPr>
          <w:rFonts w:ascii="Arial" w:hAnsi="Arial" w:cs="Arial"/>
          <w:b/>
          <w:sz w:val="72"/>
          <w:szCs w:val="72"/>
        </w:rPr>
      </w:pPr>
      <w:r w:rsidRPr="00EB0168">
        <w:rPr>
          <w:rFonts w:ascii="Arial" w:hAnsi="Arial" w:cs="Arial"/>
          <w:b/>
          <w:sz w:val="72"/>
          <w:szCs w:val="72"/>
        </w:rPr>
        <w:t>DRUG THERAPY DAY</w:t>
      </w:r>
    </w:p>
    <w:p w14:paraId="1B36F05B" w14:textId="77777777" w:rsidR="001445F2" w:rsidRPr="00C05808" w:rsidRDefault="001445F2" w:rsidP="00571A8B">
      <w:pPr>
        <w:tabs>
          <w:tab w:val="center" w:pos="3725"/>
          <w:tab w:val="center" w:pos="4445"/>
          <w:tab w:val="center" w:pos="7200"/>
          <w:tab w:val="right" w:pos="9317"/>
        </w:tabs>
        <w:spacing w:after="0"/>
        <w:jc w:val="center"/>
        <w:rPr>
          <w:rFonts w:ascii="Arial" w:hAnsi="Arial" w:cs="Arial"/>
        </w:rPr>
      </w:pPr>
      <w:r>
        <w:rPr>
          <w:noProof/>
        </w:rPr>
        <w:drawing>
          <wp:inline distT="0" distB="0" distL="0" distR="0" wp14:anchorId="04D2D861" wp14:editId="27C3C700">
            <wp:extent cx="2343150" cy="647700"/>
            <wp:effectExtent l="0" t="0" r="0" b="0"/>
            <wp:docPr id="3" name="Picture 3" descr="Drug Therapy Day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ug Therapy Day 20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50" cy="647700"/>
                    </a:xfrm>
                    <a:prstGeom prst="rect">
                      <a:avLst/>
                    </a:prstGeom>
                    <a:noFill/>
                    <a:ln>
                      <a:noFill/>
                    </a:ln>
                  </pic:spPr>
                </pic:pic>
              </a:graphicData>
            </a:graphic>
          </wp:inline>
        </w:drawing>
      </w:r>
    </w:p>
    <w:p w14:paraId="25AF83B1" w14:textId="77777777" w:rsidR="00D76813" w:rsidRPr="00EB0168" w:rsidRDefault="004C1BD1" w:rsidP="00D76813">
      <w:pPr>
        <w:spacing w:after="0"/>
        <w:ind w:left="53" w:hanging="10"/>
        <w:jc w:val="center"/>
        <w:rPr>
          <w:rFonts w:ascii="Arial" w:hAnsi="Arial" w:cs="Arial"/>
          <w:b/>
          <w:sz w:val="36"/>
          <w:szCs w:val="36"/>
        </w:rPr>
      </w:pPr>
      <w:r w:rsidRPr="00EB0168">
        <w:rPr>
          <w:rFonts w:ascii="Arial" w:hAnsi="Arial" w:cs="Arial"/>
          <w:b/>
          <w:sz w:val="36"/>
          <w:szCs w:val="36"/>
        </w:rPr>
        <w:t>Wednesday, June 12, 2024</w:t>
      </w:r>
    </w:p>
    <w:p w14:paraId="595BD7DB" w14:textId="6C2EEAAD" w:rsidR="00D76813" w:rsidRPr="00EB0168" w:rsidRDefault="004C1BD1" w:rsidP="00D76813">
      <w:pPr>
        <w:spacing w:after="0"/>
        <w:ind w:left="53" w:hanging="10"/>
        <w:jc w:val="center"/>
        <w:rPr>
          <w:rFonts w:ascii="Arial" w:hAnsi="Arial" w:cs="Arial"/>
          <w:sz w:val="24"/>
          <w:szCs w:val="24"/>
        </w:rPr>
      </w:pPr>
      <w:r w:rsidRPr="00EB0168">
        <w:rPr>
          <w:rFonts w:ascii="Arial" w:hAnsi="Arial" w:cs="Arial"/>
          <w:b/>
          <w:sz w:val="24"/>
          <w:szCs w:val="24"/>
        </w:rPr>
        <w:t>0800-1</w:t>
      </w:r>
      <w:r w:rsidR="00D02B47" w:rsidRPr="00EB0168">
        <w:rPr>
          <w:rFonts w:ascii="Arial" w:hAnsi="Arial" w:cs="Arial"/>
          <w:b/>
          <w:sz w:val="24"/>
          <w:szCs w:val="24"/>
        </w:rPr>
        <w:t>530</w:t>
      </w:r>
      <w:r w:rsidR="00D76813" w:rsidRPr="00EB0168">
        <w:rPr>
          <w:rFonts w:ascii="Arial" w:hAnsi="Arial" w:cs="Arial"/>
          <w:sz w:val="24"/>
          <w:szCs w:val="24"/>
        </w:rPr>
        <w:t xml:space="preserve"> </w:t>
      </w:r>
    </w:p>
    <w:p w14:paraId="3374D7BF" w14:textId="77777777" w:rsidR="00D76813" w:rsidRPr="00EB0168" w:rsidRDefault="004C1BD1" w:rsidP="00D76813">
      <w:pPr>
        <w:spacing w:after="0"/>
        <w:ind w:left="53" w:right="1" w:hanging="10"/>
        <w:jc w:val="center"/>
        <w:rPr>
          <w:rFonts w:ascii="Arial" w:hAnsi="Arial" w:cs="Arial"/>
          <w:sz w:val="24"/>
          <w:szCs w:val="24"/>
        </w:rPr>
      </w:pPr>
      <w:r w:rsidRPr="00EB0168">
        <w:rPr>
          <w:rFonts w:ascii="Arial" w:hAnsi="Arial" w:cs="Arial"/>
          <w:b/>
          <w:sz w:val="24"/>
          <w:szCs w:val="24"/>
        </w:rPr>
        <w:t xml:space="preserve">Four Points </w:t>
      </w:r>
      <w:r w:rsidR="00E86556" w:rsidRPr="00EB0168">
        <w:rPr>
          <w:rFonts w:ascii="Arial" w:hAnsi="Arial" w:cs="Arial"/>
          <w:b/>
          <w:sz w:val="24"/>
          <w:szCs w:val="24"/>
        </w:rPr>
        <w:t xml:space="preserve">by </w:t>
      </w:r>
      <w:r w:rsidRPr="00EB0168">
        <w:rPr>
          <w:rFonts w:ascii="Arial" w:hAnsi="Arial" w:cs="Arial"/>
          <w:b/>
          <w:sz w:val="24"/>
          <w:szCs w:val="24"/>
        </w:rPr>
        <w:t>Sheraton</w:t>
      </w:r>
      <w:r w:rsidR="00E86556" w:rsidRPr="00EB0168">
        <w:rPr>
          <w:rFonts w:ascii="Arial" w:hAnsi="Arial" w:cs="Arial"/>
          <w:b/>
          <w:sz w:val="24"/>
          <w:szCs w:val="24"/>
        </w:rPr>
        <w:t xml:space="preserve"> London, 1150 Wellington Rd</w:t>
      </w:r>
      <w:r w:rsidR="00E86556" w:rsidRPr="00EB0168">
        <w:rPr>
          <w:rFonts w:ascii="Arial" w:hAnsi="Arial" w:cs="Arial"/>
          <w:sz w:val="24"/>
          <w:szCs w:val="24"/>
        </w:rPr>
        <w:t>.</w:t>
      </w:r>
      <w:r w:rsidR="00D76813" w:rsidRPr="00EB0168">
        <w:rPr>
          <w:rFonts w:ascii="Arial" w:hAnsi="Arial" w:cs="Arial"/>
          <w:sz w:val="24"/>
          <w:szCs w:val="24"/>
        </w:rPr>
        <w:t xml:space="preserve"> </w:t>
      </w:r>
    </w:p>
    <w:p w14:paraId="24857AD4" w14:textId="77777777" w:rsidR="00286938" w:rsidRPr="00EB0168" w:rsidRDefault="00286938" w:rsidP="00D76813">
      <w:pPr>
        <w:spacing w:after="0"/>
        <w:ind w:left="53" w:right="1" w:hanging="10"/>
        <w:jc w:val="center"/>
        <w:rPr>
          <w:rFonts w:ascii="Arial" w:hAnsi="Arial" w:cs="Arial"/>
          <w:sz w:val="24"/>
          <w:szCs w:val="24"/>
        </w:rPr>
      </w:pPr>
    </w:p>
    <w:p w14:paraId="2FC5D296" w14:textId="77777777" w:rsidR="00E86556" w:rsidRPr="00EB0168" w:rsidRDefault="00E86556" w:rsidP="00E86556">
      <w:pPr>
        <w:spacing w:after="0"/>
        <w:jc w:val="center"/>
        <w:rPr>
          <w:rFonts w:ascii="Arial" w:hAnsi="Arial" w:cs="Arial"/>
          <w:b/>
          <w:i/>
          <w:sz w:val="24"/>
          <w:szCs w:val="24"/>
        </w:rPr>
      </w:pPr>
      <w:r w:rsidRPr="00EB0168">
        <w:rPr>
          <w:rFonts w:ascii="Arial" w:hAnsi="Arial" w:cs="Arial"/>
          <w:b/>
          <w:i/>
          <w:sz w:val="24"/>
          <w:szCs w:val="24"/>
        </w:rPr>
        <w:t>Presented by the Division of Clinical Pharmacology and Toxicology</w:t>
      </w:r>
    </w:p>
    <w:p w14:paraId="532C877A" w14:textId="77777777" w:rsidR="00E86556" w:rsidRPr="00C05808" w:rsidRDefault="00E86556" w:rsidP="00D76813">
      <w:pPr>
        <w:spacing w:after="0"/>
        <w:ind w:left="53" w:right="1" w:hanging="10"/>
        <w:jc w:val="center"/>
        <w:rPr>
          <w:rFonts w:ascii="Arial" w:hAnsi="Arial" w:cs="Arial"/>
        </w:rPr>
      </w:pPr>
    </w:p>
    <w:p w14:paraId="6E563BFE" w14:textId="77777777" w:rsidR="00D76813" w:rsidRPr="00C05808" w:rsidRDefault="00D76813" w:rsidP="00D76813">
      <w:pPr>
        <w:spacing w:after="0"/>
        <w:ind w:left="-5" w:hanging="10"/>
        <w:rPr>
          <w:rFonts w:ascii="Arial" w:hAnsi="Arial" w:cs="Arial"/>
          <w:u w:val="single"/>
        </w:rPr>
      </w:pPr>
      <w:r w:rsidRPr="00C05808">
        <w:rPr>
          <w:rFonts w:ascii="Arial" w:hAnsi="Arial" w:cs="Arial"/>
          <w:u w:val="single"/>
        </w:rPr>
        <w:t xml:space="preserve">Overall </w:t>
      </w:r>
      <w:r w:rsidR="00E86556" w:rsidRPr="00C05808">
        <w:rPr>
          <w:rFonts w:ascii="Arial" w:hAnsi="Arial" w:cs="Arial"/>
          <w:u w:val="single"/>
        </w:rPr>
        <w:t xml:space="preserve">Conference </w:t>
      </w:r>
      <w:r w:rsidRPr="00C05808">
        <w:rPr>
          <w:rFonts w:ascii="Arial" w:hAnsi="Arial" w:cs="Arial"/>
          <w:u w:val="single"/>
        </w:rPr>
        <w:t>Learning Objectives:</w:t>
      </w:r>
    </w:p>
    <w:p w14:paraId="7D4875F5" w14:textId="77777777" w:rsidR="00D76813" w:rsidRPr="00C05808" w:rsidRDefault="00D76813" w:rsidP="00D76813">
      <w:pPr>
        <w:spacing w:after="0"/>
        <w:ind w:left="-5" w:hanging="10"/>
        <w:rPr>
          <w:rFonts w:ascii="Arial" w:hAnsi="Arial" w:cs="Arial"/>
          <w:bCs/>
        </w:rPr>
      </w:pPr>
      <w:r w:rsidRPr="00C05808">
        <w:rPr>
          <w:rFonts w:ascii="Arial" w:hAnsi="Arial" w:cs="Arial"/>
          <w:bCs/>
        </w:rPr>
        <w:t xml:space="preserve">By the end of this program, participants </w:t>
      </w:r>
      <w:r w:rsidR="00E86556" w:rsidRPr="00C05808">
        <w:rPr>
          <w:rFonts w:ascii="Arial" w:hAnsi="Arial" w:cs="Arial"/>
          <w:bCs/>
        </w:rPr>
        <w:t>will</w:t>
      </w:r>
      <w:r w:rsidR="004C1BD1" w:rsidRPr="00C05808">
        <w:rPr>
          <w:rFonts w:ascii="Arial" w:hAnsi="Arial" w:cs="Arial"/>
          <w:bCs/>
        </w:rPr>
        <w:t xml:space="preserve"> </w:t>
      </w:r>
      <w:r w:rsidRPr="00C05808">
        <w:rPr>
          <w:rFonts w:ascii="Arial" w:hAnsi="Arial" w:cs="Arial"/>
          <w:bCs/>
        </w:rPr>
        <w:t>be able to:</w:t>
      </w:r>
    </w:p>
    <w:p w14:paraId="5FE22D6A" w14:textId="77777777" w:rsidR="00E86556" w:rsidRPr="00C05808" w:rsidRDefault="00E86556" w:rsidP="00D76813">
      <w:pPr>
        <w:spacing w:after="0"/>
        <w:ind w:left="-5" w:hanging="10"/>
        <w:rPr>
          <w:rFonts w:ascii="Arial" w:hAnsi="Arial" w:cs="Arial"/>
          <w:bCs/>
        </w:rPr>
      </w:pPr>
    </w:p>
    <w:p w14:paraId="02F52DA1" w14:textId="77777777" w:rsidR="00D76813" w:rsidRPr="00C05808" w:rsidRDefault="00E86556" w:rsidP="00D76813">
      <w:pPr>
        <w:pStyle w:val="ListParagraph"/>
        <w:numPr>
          <w:ilvl w:val="0"/>
          <w:numId w:val="2"/>
        </w:numPr>
        <w:spacing w:after="0"/>
        <w:rPr>
          <w:rFonts w:ascii="Arial" w:hAnsi="Arial" w:cs="Arial"/>
          <w:bCs/>
        </w:rPr>
      </w:pPr>
      <w:r w:rsidRPr="00C05808">
        <w:rPr>
          <w:rFonts w:ascii="Arial" w:hAnsi="Arial" w:cs="Arial"/>
        </w:rPr>
        <w:t>D</w:t>
      </w:r>
      <w:r w:rsidR="004C1BD1" w:rsidRPr="00C05808">
        <w:rPr>
          <w:rFonts w:ascii="Arial" w:hAnsi="Arial" w:cs="Arial"/>
        </w:rPr>
        <w:t>escribe therapeutic issues of relevance for drug treatments for children and teenagers</w:t>
      </w:r>
    </w:p>
    <w:p w14:paraId="12E41F1B" w14:textId="77777777" w:rsidR="00D76813" w:rsidRPr="00C05808" w:rsidRDefault="00FE202A" w:rsidP="00D76813">
      <w:pPr>
        <w:pStyle w:val="ListParagraph"/>
        <w:numPr>
          <w:ilvl w:val="0"/>
          <w:numId w:val="2"/>
        </w:numPr>
        <w:spacing w:after="0"/>
        <w:rPr>
          <w:rFonts w:ascii="Arial" w:hAnsi="Arial" w:cs="Arial"/>
          <w:bCs/>
        </w:rPr>
      </w:pPr>
      <w:r w:rsidRPr="00C05808">
        <w:rPr>
          <w:rFonts w:ascii="Arial" w:hAnsi="Arial" w:cs="Arial"/>
        </w:rPr>
        <w:t>Assess</w:t>
      </w:r>
      <w:r w:rsidR="004C1BD1" w:rsidRPr="00C05808">
        <w:rPr>
          <w:rFonts w:ascii="Arial" w:hAnsi="Arial" w:cs="Arial"/>
        </w:rPr>
        <w:t xml:space="preserve"> the benefits and limitations of medications for common conditions (e.g. hypertension, dyslipidemia) in patients with chronic kidney disease</w:t>
      </w:r>
    </w:p>
    <w:p w14:paraId="548A0954" w14:textId="77777777" w:rsidR="00D76813" w:rsidRPr="00C05808" w:rsidRDefault="00E86556" w:rsidP="00D76813">
      <w:pPr>
        <w:pStyle w:val="ListParagraph"/>
        <w:numPr>
          <w:ilvl w:val="0"/>
          <w:numId w:val="2"/>
        </w:numPr>
        <w:spacing w:after="0"/>
        <w:rPr>
          <w:rFonts w:ascii="Arial" w:hAnsi="Arial" w:cs="Arial"/>
          <w:bCs/>
        </w:rPr>
      </w:pPr>
      <w:r w:rsidRPr="00C05808">
        <w:rPr>
          <w:rFonts w:ascii="Arial" w:hAnsi="Arial" w:cs="Arial"/>
        </w:rPr>
        <w:t>D</w:t>
      </w:r>
      <w:r w:rsidR="004C1BD1" w:rsidRPr="00C05808">
        <w:rPr>
          <w:rFonts w:ascii="Arial" w:hAnsi="Arial" w:cs="Arial"/>
        </w:rPr>
        <w:t>iscuss medications frequently used in elderly patients</w:t>
      </w:r>
    </w:p>
    <w:p w14:paraId="4E94C70A" w14:textId="627F966E" w:rsidR="004C1BD1" w:rsidRDefault="00E86556" w:rsidP="004C1BD1">
      <w:pPr>
        <w:pStyle w:val="ListParagraph"/>
        <w:numPr>
          <w:ilvl w:val="0"/>
          <w:numId w:val="2"/>
        </w:numPr>
        <w:spacing w:after="0" w:line="276" w:lineRule="auto"/>
        <w:rPr>
          <w:rFonts w:ascii="Arial" w:hAnsi="Arial" w:cs="Arial"/>
        </w:rPr>
      </w:pPr>
      <w:r w:rsidRPr="00C05808">
        <w:rPr>
          <w:rFonts w:ascii="Arial" w:hAnsi="Arial" w:cs="Arial"/>
        </w:rPr>
        <w:t>R</w:t>
      </w:r>
      <w:r w:rsidR="004C1BD1" w:rsidRPr="00C05808">
        <w:rPr>
          <w:rFonts w:ascii="Arial" w:hAnsi="Arial" w:cs="Arial"/>
        </w:rPr>
        <w:t>eview current pharmacology topics, such as interventions for smok</w:t>
      </w:r>
      <w:r w:rsidR="0027560A">
        <w:rPr>
          <w:rFonts w:ascii="Arial" w:hAnsi="Arial" w:cs="Arial"/>
        </w:rPr>
        <w:t>ing</w:t>
      </w:r>
      <w:r w:rsidR="004C1BD1" w:rsidRPr="00C05808">
        <w:rPr>
          <w:rFonts w:ascii="Arial" w:hAnsi="Arial" w:cs="Arial"/>
        </w:rPr>
        <w:t xml:space="preserve"> cessa</w:t>
      </w:r>
      <w:r w:rsidR="0027560A">
        <w:rPr>
          <w:rFonts w:ascii="Arial" w:hAnsi="Arial" w:cs="Arial"/>
        </w:rPr>
        <w:t>ti</w:t>
      </w:r>
      <w:r w:rsidR="004C1BD1" w:rsidRPr="00C05808">
        <w:rPr>
          <w:rFonts w:ascii="Arial" w:hAnsi="Arial" w:cs="Arial"/>
        </w:rPr>
        <w:t>on and rational antibiotic use</w:t>
      </w:r>
    </w:p>
    <w:p w14:paraId="53BAD5F9" w14:textId="77777777" w:rsidR="0079427D" w:rsidRPr="00C05808" w:rsidRDefault="0079427D" w:rsidP="0079427D">
      <w:pPr>
        <w:pStyle w:val="ListParagraph"/>
        <w:spacing w:after="0" w:line="276" w:lineRule="auto"/>
        <w:rPr>
          <w:rFonts w:ascii="Arial" w:hAnsi="Arial" w:cs="Arial"/>
        </w:rPr>
      </w:pPr>
    </w:p>
    <w:p w14:paraId="3CA49736" w14:textId="77777777" w:rsidR="004C1BD1" w:rsidRPr="00C05808" w:rsidRDefault="004C1BD1" w:rsidP="004C1BD1">
      <w:pPr>
        <w:pStyle w:val="ListParagraph"/>
        <w:spacing w:after="0"/>
        <w:rPr>
          <w:rFonts w:ascii="Arial" w:hAnsi="Arial" w:cs="Arial"/>
          <w:bCs/>
        </w:rPr>
      </w:pPr>
    </w:p>
    <w:p w14:paraId="1149BE86" w14:textId="77777777" w:rsidR="00E86556" w:rsidRPr="00C05808" w:rsidRDefault="00E86556" w:rsidP="00E86556">
      <w:pPr>
        <w:spacing w:after="0"/>
        <w:rPr>
          <w:rFonts w:ascii="Arial" w:hAnsi="Arial" w:cs="Arial"/>
          <w:b/>
          <w:u w:val="single"/>
        </w:rPr>
      </w:pPr>
      <w:r w:rsidRPr="00C05808">
        <w:rPr>
          <w:rFonts w:ascii="Arial" w:hAnsi="Arial" w:cs="Arial"/>
          <w:b/>
          <w:u w:val="single"/>
        </w:rPr>
        <w:t>AGENDA</w:t>
      </w:r>
    </w:p>
    <w:p w14:paraId="551ECE3B" w14:textId="77777777" w:rsidR="00E86556" w:rsidRPr="00C05808" w:rsidRDefault="00E86556" w:rsidP="00E86556">
      <w:pPr>
        <w:spacing w:after="0"/>
        <w:rPr>
          <w:rFonts w:ascii="Arial" w:hAnsi="Arial" w:cs="Arial"/>
        </w:rPr>
      </w:pPr>
      <w:r w:rsidRPr="00C05808">
        <w:rPr>
          <w:rFonts w:ascii="Arial" w:hAnsi="Arial" w:cs="Arial"/>
        </w:rPr>
        <w:t>08:</w:t>
      </w:r>
      <w:r w:rsidR="001C4960">
        <w:rPr>
          <w:rFonts w:ascii="Arial" w:hAnsi="Arial" w:cs="Arial"/>
        </w:rPr>
        <w:t>15</w:t>
      </w:r>
      <w:r w:rsidRPr="00C05808">
        <w:rPr>
          <w:rFonts w:ascii="Arial" w:hAnsi="Arial" w:cs="Arial"/>
        </w:rPr>
        <w:t xml:space="preserve"> – 08:</w:t>
      </w:r>
      <w:r w:rsidR="001C4960">
        <w:rPr>
          <w:rFonts w:ascii="Arial" w:hAnsi="Arial" w:cs="Arial"/>
        </w:rPr>
        <w:t>45</w:t>
      </w:r>
      <w:r w:rsidRPr="00C05808">
        <w:rPr>
          <w:rFonts w:ascii="Arial" w:hAnsi="Arial" w:cs="Arial"/>
        </w:rPr>
        <w:t xml:space="preserve"> Registration, Coffee/Tea and Light Refreshments</w:t>
      </w:r>
    </w:p>
    <w:p w14:paraId="19DA8614" w14:textId="7F06D372" w:rsidR="00E86556" w:rsidRPr="00C05808" w:rsidRDefault="00E86556" w:rsidP="00E86556">
      <w:pPr>
        <w:spacing w:after="0"/>
        <w:rPr>
          <w:rFonts w:ascii="Arial" w:hAnsi="Arial" w:cs="Arial"/>
          <w:b/>
        </w:rPr>
      </w:pPr>
      <w:r w:rsidRPr="00C05808">
        <w:rPr>
          <w:rFonts w:ascii="Arial" w:hAnsi="Arial" w:cs="Arial"/>
        </w:rPr>
        <w:t>08:</w:t>
      </w:r>
      <w:r w:rsidR="001C4960">
        <w:rPr>
          <w:rFonts w:ascii="Arial" w:hAnsi="Arial" w:cs="Arial"/>
        </w:rPr>
        <w:t>45</w:t>
      </w:r>
      <w:r w:rsidRPr="00C05808">
        <w:rPr>
          <w:rFonts w:ascii="Arial" w:hAnsi="Arial" w:cs="Arial"/>
        </w:rPr>
        <w:t xml:space="preserve"> – 0</w:t>
      </w:r>
      <w:r w:rsidR="001C4960">
        <w:rPr>
          <w:rFonts w:ascii="Arial" w:hAnsi="Arial" w:cs="Arial"/>
        </w:rPr>
        <w:t>9</w:t>
      </w:r>
      <w:r w:rsidRPr="00C05808">
        <w:rPr>
          <w:rFonts w:ascii="Arial" w:hAnsi="Arial" w:cs="Arial"/>
        </w:rPr>
        <w:t>:</w:t>
      </w:r>
      <w:r w:rsidR="001C4960">
        <w:rPr>
          <w:rFonts w:ascii="Arial" w:hAnsi="Arial" w:cs="Arial"/>
        </w:rPr>
        <w:t>00</w:t>
      </w:r>
      <w:r w:rsidRPr="00C05808">
        <w:rPr>
          <w:rFonts w:ascii="Arial" w:hAnsi="Arial" w:cs="Arial"/>
        </w:rPr>
        <w:t xml:space="preserve"> Welcome and Opening Remarks:  Dr. </w:t>
      </w:r>
      <w:r w:rsidR="009E7506">
        <w:rPr>
          <w:rFonts w:ascii="Arial" w:hAnsi="Arial" w:cs="Arial"/>
        </w:rPr>
        <w:t>Facundo Garcia-Bournissen</w:t>
      </w:r>
    </w:p>
    <w:p w14:paraId="6F565C2B" w14:textId="77777777" w:rsidR="00E86556" w:rsidRPr="00C05808" w:rsidRDefault="00E86556" w:rsidP="00E86556">
      <w:pPr>
        <w:spacing w:before="240" w:line="240" w:lineRule="auto"/>
        <w:rPr>
          <w:rFonts w:ascii="Arial" w:hAnsi="Arial" w:cs="Arial"/>
          <w:u w:val="single"/>
        </w:rPr>
      </w:pPr>
      <w:r w:rsidRPr="00C05808">
        <w:rPr>
          <w:rFonts w:ascii="Arial" w:hAnsi="Arial" w:cs="Arial"/>
          <w:u w:val="single"/>
        </w:rPr>
        <w:t xml:space="preserve">Session 1 – Paediatrics – Therapeutic Issues in Drug Treatment for Pregnant Women and Children </w:t>
      </w:r>
    </w:p>
    <w:p w14:paraId="5F1AD295" w14:textId="77777777" w:rsidR="00E86556" w:rsidRPr="00C05808" w:rsidRDefault="00E86556" w:rsidP="00017835">
      <w:pPr>
        <w:autoSpaceDE w:val="0"/>
        <w:autoSpaceDN w:val="0"/>
        <w:adjustRightInd w:val="0"/>
        <w:rPr>
          <w:rFonts w:ascii="Arial" w:hAnsi="Arial" w:cs="Arial"/>
          <w:b/>
        </w:rPr>
      </w:pPr>
      <w:r w:rsidRPr="00C05808">
        <w:rPr>
          <w:rFonts w:ascii="Arial" w:hAnsi="Arial" w:cs="Arial"/>
          <w:b/>
        </w:rPr>
        <w:t>Moderator:  Dr. Facundo Garcia-Bournissen</w:t>
      </w:r>
      <w:r w:rsidR="00017835" w:rsidRPr="00C05808">
        <w:rPr>
          <w:rFonts w:ascii="Arial" w:hAnsi="Arial" w:cs="Arial"/>
          <w:b/>
        </w:rPr>
        <w:t xml:space="preserve">, </w:t>
      </w:r>
      <w:r w:rsidR="00017835" w:rsidRPr="00C05808">
        <w:rPr>
          <w:rFonts w:ascii="Arial" w:hAnsi="Arial" w:cs="Arial"/>
          <w:i/>
          <w:iCs/>
        </w:rPr>
        <w:t>Department of Paediatrics, London Health Sciences Centre</w:t>
      </w:r>
    </w:p>
    <w:tbl>
      <w:tblPr>
        <w:tblW w:w="10525" w:type="dxa"/>
        <w:tblLook w:val="04A0" w:firstRow="1" w:lastRow="0" w:firstColumn="1" w:lastColumn="0" w:noHBand="0" w:noVBand="1"/>
      </w:tblPr>
      <w:tblGrid>
        <w:gridCol w:w="1660"/>
        <w:gridCol w:w="8865"/>
      </w:tblGrid>
      <w:tr w:rsidR="00E86556" w:rsidRPr="00C05808" w14:paraId="6778D432" w14:textId="77777777" w:rsidTr="00C82144">
        <w:trPr>
          <w:trHeight w:val="288"/>
        </w:trPr>
        <w:tc>
          <w:tcPr>
            <w:tcW w:w="16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30D8CCD" w14:textId="77777777" w:rsidR="00E86556" w:rsidRPr="00C05808" w:rsidRDefault="00E86556">
            <w:pPr>
              <w:spacing w:after="0" w:line="240" w:lineRule="auto"/>
              <w:rPr>
                <w:rFonts w:ascii="Arial" w:eastAsia="Times New Roman" w:hAnsi="Arial" w:cs="Arial"/>
              </w:rPr>
            </w:pPr>
            <w:r w:rsidRPr="00C05808">
              <w:rPr>
                <w:rFonts w:ascii="Arial" w:eastAsia="Times New Roman" w:hAnsi="Arial" w:cs="Arial"/>
              </w:rPr>
              <w:t>Time</w:t>
            </w:r>
          </w:p>
        </w:tc>
        <w:tc>
          <w:tcPr>
            <w:tcW w:w="8865" w:type="dxa"/>
            <w:tcBorders>
              <w:top w:val="single" w:sz="4" w:space="0" w:color="auto"/>
              <w:left w:val="nil"/>
              <w:bottom w:val="single" w:sz="4" w:space="0" w:color="auto"/>
              <w:right w:val="single" w:sz="4" w:space="0" w:color="auto"/>
            </w:tcBorders>
            <w:shd w:val="clear" w:color="auto" w:fill="D9D9D9"/>
            <w:noWrap/>
            <w:vAlign w:val="bottom"/>
            <w:hideMark/>
          </w:tcPr>
          <w:p w14:paraId="59DF52D0" w14:textId="77777777" w:rsidR="00E86556" w:rsidRPr="00C05808" w:rsidRDefault="00E86556">
            <w:pPr>
              <w:spacing w:after="0" w:line="240" w:lineRule="auto"/>
              <w:rPr>
                <w:rFonts w:ascii="Arial" w:eastAsia="Times New Roman" w:hAnsi="Arial" w:cs="Arial"/>
              </w:rPr>
            </w:pPr>
            <w:r w:rsidRPr="00C05808">
              <w:rPr>
                <w:rFonts w:ascii="Arial" w:eastAsia="Times New Roman" w:hAnsi="Arial" w:cs="Arial"/>
              </w:rPr>
              <w:t>Topic/Speaker</w:t>
            </w:r>
          </w:p>
        </w:tc>
      </w:tr>
      <w:tr w:rsidR="00E86556" w:rsidRPr="00C05808" w14:paraId="154534F0" w14:textId="77777777" w:rsidTr="00D02B47">
        <w:trPr>
          <w:trHeight w:val="288"/>
        </w:trPr>
        <w:tc>
          <w:tcPr>
            <w:tcW w:w="1660" w:type="dxa"/>
            <w:tcBorders>
              <w:top w:val="nil"/>
              <w:left w:val="single" w:sz="4" w:space="0" w:color="auto"/>
              <w:bottom w:val="single" w:sz="4" w:space="0" w:color="auto"/>
              <w:right w:val="single" w:sz="4" w:space="0" w:color="auto"/>
            </w:tcBorders>
            <w:noWrap/>
            <w:hideMark/>
          </w:tcPr>
          <w:p w14:paraId="21716BD1" w14:textId="77777777" w:rsidR="00E86556" w:rsidRPr="00C05808" w:rsidRDefault="001C4960" w:rsidP="00D02B47">
            <w:pPr>
              <w:spacing w:line="240" w:lineRule="auto"/>
              <w:rPr>
                <w:rFonts w:ascii="Arial" w:eastAsia="Times New Roman" w:hAnsi="Arial" w:cs="Arial"/>
                <w:position w:val="80"/>
              </w:rPr>
            </w:pPr>
            <w:r>
              <w:rPr>
                <w:rFonts w:ascii="Arial" w:eastAsia="Times New Roman" w:hAnsi="Arial" w:cs="Arial"/>
                <w:position w:val="80"/>
              </w:rPr>
              <w:t>09:00</w:t>
            </w:r>
            <w:r w:rsidR="00E86556" w:rsidRPr="00C05808">
              <w:rPr>
                <w:rFonts w:ascii="Arial" w:eastAsia="Times New Roman" w:hAnsi="Arial" w:cs="Arial"/>
                <w:position w:val="80"/>
              </w:rPr>
              <w:t xml:space="preserve"> - 09:</w:t>
            </w:r>
            <w:r>
              <w:rPr>
                <w:rFonts w:ascii="Arial" w:eastAsia="Times New Roman" w:hAnsi="Arial" w:cs="Arial"/>
                <w:position w:val="80"/>
              </w:rPr>
              <w:t>20</w:t>
            </w:r>
          </w:p>
        </w:tc>
        <w:tc>
          <w:tcPr>
            <w:tcW w:w="8865" w:type="dxa"/>
            <w:tcBorders>
              <w:top w:val="nil"/>
              <w:left w:val="nil"/>
              <w:bottom w:val="single" w:sz="4" w:space="0" w:color="auto"/>
              <w:right w:val="single" w:sz="4" w:space="0" w:color="auto"/>
            </w:tcBorders>
            <w:noWrap/>
            <w:vAlign w:val="bottom"/>
            <w:hideMark/>
          </w:tcPr>
          <w:p w14:paraId="1741E8C0" w14:textId="77777777" w:rsidR="00E86556" w:rsidRPr="00C05808" w:rsidRDefault="00017835">
            <w:pPr>
              <w:spacing w:after="0" w:line="240" w:lineRule="auto"/>
              <w:rPr>
                <w:rFonts w:ascii="Arial" w:eastAsia="Times New Roman" w:hAnsi="Arial" w:cs="Arial"/>
              </w:rPr>
            </w:pPr>
            <w:r w:rsidRPr="00C05808">
              <w:rPr>
                <w:rFonts w:ascii="Arial" w:hAnsi="Arial" w:cs="Arial"/>
                <w:b/>
              </w:rPr>
              <w:t>Past, present and future of drug therapy in Children with Atopic Dermatitis</w:t>
            </w:r>
            <w:r w:rsidRPr="00C05808">
              <w:rPr>
                <w:rFonts w:ascii="Arial" w:hAnsi="Arial" w:cs="Arial"/>
              </w:rPr>
              <w:t xml:space="preserve"> – Dr. Blanca Del Pozzo, Department of Paediatrics</w:t>
            </w:r>
          </w:p>
          <w:p w14:paraId="568ACD96" w14:textId="77777777" w:rsidR="00E86556" w:rsidRPr="00C05808" w:rsidRDefault="00E86556">
            <w:pPr>
              <w:spacing w:after="0" w:line="240" w:lineRule="auto"/>
              <w:rPr>
                <w:rFonts w:ascii="Arial" w:eastAsia="Times New Roman" w:hAnsi="Arial" w:cs="Arial"/>
              </w:rPr>
            </w:pPr>
            <w:r w:rsidRPr="00C05808">
              <w:rPr>
                <w:rFonts w:ascii="Arial" w:eastAsia="Times New Roman" w:hAnsi="Arial" w:cs="Arial"/>
                <w:u w:val="single"/>
              </w:rPr>
              <w:t>Objectives</w:t>
            </w:r>
            <w:r w:rsidRPr="00C05808">
              <w:rPr>
                <w:rFonts w:ascii="Arial" w:eastAsia="Times New Roman" w:hAnsi="Arial" w:cs="Arial"/>
              </w:rPr>
              <w:t>:</w:t>
            </w:r>
          </w:p>
          <w:p w14:paraId="25FDEA68" w14:textId="77777777" w:rsidR="00E86556" w:rsidRPr="001066AA" w:rsidRDefault="001066AA" w:rsidP="00C82144">
            <w:pPr>
              <w:pStyle w:val="ListParagraph"/>
              <w:numPr>
                <w:ilvl w:val="0"/>
                <w:numId w:val="30"/>
              </w:numPr>
              <w:spacing w:after="0" w:line="240" w:lineRule="auto"/>
              <w:rPr>
                <w:rFonts w:ascii="Arial" w:eastAsia="Times New Roman" w:hAnsi="Arial" w:cs="Arial"/>
              </w:rPr>
            </w:pPr>
            <w:r w:rsidRPr="001066AA">
              <w:rPr>
                <w:rFonts w:ascii="Arial" w:eastAsia="Times New Roman" w:hAnsi="Arial" w:cs="Arial"/>
              </w:rPr>
              <w:t>D</w:t>
            </w:r>
            <w:r w:rsidR="005F71FB" w:rsidRPr="001066AA">
              <w:rPr>
                <w:rFonts w:ascii="Arial" w:eastAsia="Times New Roman" w:hAnsi="Arial" w:cs="Arial"/>
              </w:rPr>
              <w:t xml:space="preserve">escribe </w:t>
            </w:r>
            <w:r w:rsidR="00C82144" w:rsidRPr="001066AA">
              <w:rPr>
                <w:rFonts w:ascii="Arial" w:eastAsia="Times New Roman" w:hAnsi="Arial" w:cs="Arial"/>
              </w:rPr>
              <w:t>the most common therapeutic options for the management of atopic dermatitis in children</w:t>
            </w:r>
          </w:p>
          <w:p w14:paraId="19165560" w14:textId="14FF5891" w:rsidR="00DE48C0" w:rsidRDefault="001066AA" w:rsidP="00DE48C0">
            <w:pPr>
              <w:pStyle w:val="ListParagraph"/>
              <w:numPr>
                <w:ilvl w:val="0"/>
                <w:numId w:val="30"/>
              </w:numPr>
              <w:spacing w:after="0" w:line="240" w:lineRule="auto"/>
              <w:rPr>
                <w:rFonts w:ascii="Arial" w:eastAsia="Times New Roman" w:hAnsi="Arial" w:cs="Arial"/>
              </w:rPr>
            </w:pPr>
            <w:r w:rsidRPr="001066AA">
              <w:rPr>
                <w:rFonts w:ascii="Arial" w:eastAsia="Times New Roman" w:hAnsi="Arial" w:cs="Arial"/>
              </w:rPr>
              <w:t>A</w:t>
            </w:r>
            <w:r w:rsidR="0026484E" w:rsidRPr="001066AA">
              <w:rPr>
                <w:rFonts w:ascii="Arial" w:eastAsia="Times New Roman" w:hAnsi="Arial" w:cs="Arial"/>
              </w:rPr>
              <w:t xml:space="preserve">ssess </w:t>
            </w:r>
            <w:r w:rsidR="00C82144" w:rsidRPr="001066AA">
              <w:rPr>
                <w:rFonts w:ascii="Arial" w:eastAsia="Times New Roman" w:hAnsi="Arial" w:cs="Arial"/>
              </w:rPr>
              <w:t xml:space="preserve">the potential adverse events associated </w:t>
            </w:r>
            <w:r w:rsidR="005F71FB" w:rsidRPr="001066AA">
              <w:rPr>
                <w:rFonts w:ascii="Arial" w:eastAsia="Times New Roman" w:hAnsi="Arial" w:cs="Arial"/>
              </w:rPr>
              <w:t xml:space="preserve">with </w:t>
            </w:r>
            <w:r w:rsidR="00C82144" w:rsidRPr="001066AA">
              <w:rPr>
                <w:rFonts w:ascii="Arial" w:eastAsia="Times New Roman" w:hAnsi="Arial" w:cs="Arial"/>
              </w:rPr>
              <w:t>atopic dermatitis treatment</w:t>
            </w:r>
          </w:p>
          <w:p w14:paraId="22F57B95" w14:textId="77777777" w:rsidR="00D02B47" w:rsidRPr="001066AA" w:rsidRDefault="00D02B47" w:rsidP="00D02B47">
            <w:pPr>
              <w:pStyle w:val="ListParagraph"/>
              <w:spacing w:after="0" w:line="240" w:lineRule="auto"/>
              <w:ind w:left="660"/>
              <w:rPr>
                <w:rFonts w:ascii="Arial" w:eastAsia="Times New Roman" w:hAnsi="Arial" w:cs="Arial"/>
              </w:rPr>
            </w:pPr>
          </w:p>
          <w:p w14:paraId="08D60331" w14:textId="77777777" w:rsidR="00E86556" w:rsidRPr="00C05808" w:rsidRDefault="00E86556" w:rsidP="00C82144">
            <w:pPr>
              <w:spacing w:after="0" w:line="240" w:lineRule="auto"/>
              <w:rPr>
                <w:rFonts w:ascii="Arial" w:eastAsia="Times New Roman" w:hAnsi="Arial" w:cs="Arial"/>
              </w:rPr>
            </w:pPr>
          </w:p>
        </w:tc>
      </w:tr>
      <w:tr w:rsidR="00E86556" w:rsidRPr="00C05808" w14:paraId="54BFF4C3" w14:textId="77777777" w:rsidTr="00D02B47">
        <w:trPr>
          <w:trHeight w:val="288"/>
        </w:trPr>
        <w:tc>
          <w:tcPr>
            <w:tcW w:w="1660" w:type="dxa"/>
            <w:tcBorders>
              <w:top w:val="nil"/>
              <w:left w:val="single" w:sz="4" w:space="0" w:color="auto"/>
              <w:bottom w:val="single" w:sz="4" w:space="0" w:color="auto"/>
              <w:right w:val="single" w:sz="4" w:space="0" w:color="auto"/>
            </w:tcBorders>
            <w:noWrap/>
            <w:hideMark/>
          </w:tcPr>
          <w:p w14:paraId="1B0C8F44" w14:textId="77777777" w:rsidR="00E86556" w:rsidRPr="00C05808" w:rsidRDefault="00017835" w:rsidP="00D02B47">
            <w:pPr>
              <w:spacing w:after="0" w:line="240" w:lineRule="auto"/>
              <w:rPr>
                <w:rFonts w:ascii="Arial" w:eastAsia="Times New Roman" w:hAnsi="Arial" w:cs="Arial"/>
                <w:position w:val="76"/>
              </w:rPr>
            </w:pPr>
            <w:r w:rsidRPr="00C05808">
              <w:rPr>
                <w:rFonts w:ascii="Arial" w:eastAsia="Times New Roman" w:hAnsi="Arial" w:cs="Arial"/>
                <w:position w:val="76"/>
              </w:rPr>
              <w:t>09:</w:t>
            </w:r>
            <w:r w:rsidR="001C4960">
              <w:rPr>
                <w:rFonts w:ascii="Arial" w:eastAsia="Times New Roman" w:hAnsi="Arial" w:cs="Arial"/>
                <w:position w:val="76"/>
              </w:rPr>
              <w:t>20</w:t>
            </w:r>
            <w:r w:rsidRPr="00C05808">
              <w:rPr>
                <w:rFonts w:ascii="Arial" w:eastAsia="Times New Roman" w:hAnsi="Arial" w:cs="Arial"/>
                <w:position w:val="76"/>
              </w:rPr>
              <w:t xml:space="preserve"> – 09:</w:t>
            </w:r>
            <w:r w:rsidR="001C4960">
              <w:rPr>
                <w:rFonts w:ascii="Arial" w:eastAsia="Times New Roman" w:hAnsi="Arial" w:cs="Arial"/>
                <w:position w:val="76"/>
              </w:rPr>
              <w:t>40</w:t>
            </w:r>
          </w:p>
        </w:tc>
        <w:tc>
          <w:tcPr>
            <w:tcW w:w="8865" w:type="dxa"/>
            <w:tcBorders>
              <w:top w:val="nil"/>
              <w:left w:val="nil"/>
              <w:bottom w:val="single" w:sz="4" w:space="0" w:color="auto"/>
              <w:right w:val="single" w:sz="4" w:space="0" w:color="auto"/>
            </w:tcBorders>
            <w:noWrap/>
            <w:vAlign w:val="bottom"/>
            <w:hideMark/>
          </w:tcPr>
          <w:p w14:paraId="4BE0E065" w14:textId="77777777" w:rsidR="00E86556" w:rsidRPr="00C05808" w:rsidRDefault="00017835">
            <w:pPr>
              <w:spacing w:after="0" w:line="240" w:lineRule="auto"/>
              <w:rPr>
                <w:rFonts w:ascii="Arial" w:eastAsia="Times New Roman" w:hAnsi="Arial" w:cs="Arial"/>
              </w:rPr>
            </w:pPr>
            <w:r w:rsidRPr="00C05808">
              <w:rPr>
                <w:rFonts w:ascii="Arial" w:hAnsi="Arial" w:cs="Arial"/>
                <w:b/>
                <w:lang w:val="en-CA"/>
              </w:rPr>
              <w:t xml:space="preserve">Approach to mood and anxiety in </w:t>
            </w:r>
            <w:r w:rsidR="00C82144" w:rsidRPr="00C05808">
              <w:rPr>
                <w:rFonts w:ascii="Arial" w:hAnsi="Arial" w:cs="Arial"/>
                <w:b/>
                <w:lang w:val="en-CA"/>
              </w:rPr>
              <w:t>Adolescents</w:t>
            </w:r>
            <w:r w:rsidRPr="00C05808">
              <w:rPr>
                <w:rFonts w:ascii="Arial" w:hAnsi="Arial" w:cs="Arial"/>
                <w:lang w:val="en-CA"/>
              </w:rPr>
              <w:t xml:space="preserve">- </w:t>
            </w:r>
            <w:r w:rsidRPr="00C05808">
              <w:rPr>
                <w:rFonts w:ascii="Arial" w:hAnsi="Arial" w:cs="Arial"/>
              </w:rPr>
              <w:t>Dr Mariano Macias, Department of Paediatarics and Adolescent Medicine</w:t>
            </w:r>
          </w:p>
          <w:p w14:paraId="0D0D617B" w14:textId="77777777" w:rsidR="00E86556" w:rsidRPr="00C05808" w:rsidRDefault="00E86556">
            <w:pPr>
              <w:spacing w:after="0" w:line="240" w:lineRule="auto"/>
              <w:rPr>
                <w:rFonts w:ascii="Arial" w:eastAsia="Times New Roman" w:hAnsi="Arial" w:cs="Arial"/>
                <w:u w:val="single"/>
              </w:rPr>
            </w:pPr>
            <w:r w:rsidRPr="00C05808">
              <w:rPr>
                <w:rFonts w:ascii="Arial" w:eastAsia="Times New Roman" w:hAnsi="Arial" w:cs="Arial"/>
                <w:u w:val="single"/>
              </w:rPr>
              <w:t>Objectives:</w:t>
            </w:r>
          </w:p>
          <w:p w14:paraId="5561568B" w14:textId="77777777" w:rsidR="00461CA2" w:rsidRPr="00461CA2" w:rsidRDefault="0026484E" w:rsidP="00461CA2">
            <w:pPr>
              <w:pStyle w:val="ListParagraph"/>
              <w:numPr>
                <w:ilvl w:val="0"/>
                <w:numId w:val="34"/>
              </w:numPr>
              <w:spacing w:line="256" w:lineRule="auto"/>
              <w:rPr>
                <w:rFonts w:ascii="Arial" w:eastAsiaTheme="minorHAnsi" w:hAnsi="Arial" w:cs="Arial"/>
                <w:color w:val="auto"/>
              </w:rPr>
            </w:pPr>
            <w:r>
              <w:rPr>
                <w:rFonts w:ascii="Arial" w:hAnsi="Arial" w:cs="Arial"/>
              </w:rPr>
              <w:t>R</w:t>
            </w:r>
            <w:r w:rsidRPr="00461CA2">
              <w:rPr>
                <w:rFonts w:ascii="Arial" w:hAnsi="Arial" w:cs="Arial"/>
              </w:rPr>
              <w:t xml:space="preserve">ecognize </w:t>
            </w:r>
            <w:r w:rsidR="00461CA2" w:rsidRPr="00461CA2">
              <w:rPr>
                <w:rFonts w:ascii="Arial" w:hAnsi="Arial" w:cs="Arial"/>
              </w:rPr>
              <w:t xml:space="preserve">and diagnose common mood and anxiety disorders in the adolescent population. </w:t>
            </w:r>
          </w:p>
          <w:p w14:paraId="1241E871" w14:textId="77777777" w:rsidR="00461CA2" w:rsidRPr="00461CA2" w:rsidRDefault="00461CA2" w:rsidP="00461CA2">
            <w:pPr>
              <w:pStyle w:val="ListParagraph"/>
              <w:numPr>
                <w:ilvl w:val="0"/>
                <w:numId w:val="34"/>
              </w:numPr>
              <w:spacing w:line="256" w:lineRule="auto"/>
              <w:rPr>
                <w:rFonts w:ascii="Arial" w:hAnsi="Arial" w:cs="Arial"/>
              </w:rPr>
            </w:pPr>
            <w:r w:rsidRPr="00461CA2">
              <w:rPr>
                <w:rFonts w:ascii="Arial" w:hAnsi="Arial" w:cs="Arial"/>
              </w:rPr>
              <w:t xml:space="preserve">Identify the etiology and risk factors for mood and anxiety in adolescents. </w:t>
            </w:r>
          </w:p>
          <w:p w14:paraId="72EF1814" w14:textId="6F9C52D9" w:rsidR="00C82144" w:rsidRPr="0009160B" w:rsidRDefault="00815265" w:rsidP="00EA47C1">
            <w:pPr>
              <w:pStyle w:val="ListParagraph"/>
              <w:numPr>
                <w:ilvl w:val="0"/>
                <w:numId w:val="34"/>
              </w:numPr>
              <w:spacing w:after="0" w:line="240" w:lineRule="auto"/>
              <w:rPr>
                <w:rFonts w:ascii="Arial" w:eastAsia="Times New Roman" w:hAnsi="Arial" w:cs="Arial"/>
              </w:rPr>
            </w:pPr>
            <w:r w:rsidRPr="0009160B">
              <w:rPr>
                <w:rFonts w:ascii="Arial" w:hAnsi="Arial" w:cs="Arial"/>
              </w:rPr>
              <w:t xml:space="preserve">Describe </w:t>
            </w:r>
            <w:r w:rsidR="001066AA" w:rsidRPr="0009160B">
              <w:rPr>
                <w:rFonts w:ascii="Arial" w:hAnsi="Arial" w:cs="Arial"/>
              </w:rPr>
              <w:t>evidence-</w:t>
            </w:r>
            <w:r w:rsidR="00461CA2" w:rsidRPr="0009160B">
              <w:rPr>
                <w:rFonts w:ascii="Arial" w:hAnsi="Arial" w:cs="Arial"/>
              </w:rPr>
              <w:t xml:space="preserve">based therapeutic approaches, including psychotherapy and pharmacological treatment. </w:t>
            </w:r>
          </w:p>
          <w:p w14:paraId="203E3E1A" w14:textId="77777777" w:rsidR="00E86556" w:rsidRDefault="00E86556" w:rsidP="00D02B47">
            <w:pPr>
              <w:spacing w:line="240" w:lineRule="auto"/>
              <w:rPr>
                <w:rFonts w:ascii="Arial" w:eastAsia="Times New Roman" w:hAnsi="Arial" w:cs="Arial"/>
              </w:rPr>
            </w:pPr>
          </w:p>
          <w:p w14:paraId="71A1517C" w14:textId="2950EA6E" w:rsidR="00D02B47" w:rsidRPr="00286938" w:rsidRDefault="00D02B47" w:rsidP="00D02B47">
            <w:pPr>
              <w:spacing w:line="240" w:lineRule="auto"/>
              <w:rPr>
                <w:rFonts w:ascii="Arial" w:eastAsia="Times New Roman" w:hAnsi="Arial" w:cs="Arial"/>
              </w:rPr>
            </w:pPr>
          </w:p>
        </w:tc>
      </w:tr>
      <w:tr w:rsidR="00E86556" w:rsidRPr="00C05808" w14:paraId="5D766799" w14:textId="77777777" w:rsidTr="00D02B47">
        <w:trPr>
          <w:trHeight w:val="288"/>
        </w:trPr>
        <w:tc>
          <w:tcPr>
            <w:tcW w:w="1660" w:type="dxa"/>
            <w:tcBorders>
              <w:top w:val="nil"/>
              <w:left w:val="single" w:sz="4" w:space="0" w:color="auto"/>
              <w:bottom w:val="single" w:sz="4" w:space="0" w:color="auto"/>
              <w:right w:val="single" w:sz="4" w:space="0" w:color="auto"/>
            </w:tcBorders>
            <w:noWrap/>
          </w:tcPr>
          <w:p w14:paraId="631DBA46" w14:textId="77777777" w:rsidR="00E86556" w:rsidRPr="00C05808" w:rsidRDefault="00286938" w:rsidP="00D02B47">
            <w:pPr>
              <w:spacing w:after="0" w:line="240" w:lineRule="auto"/>
              <w:rPr>
                <w:rFonts w:ascii="Arial" w:eastAsia="Times New Roman" w:hAnsi="Arial" w:cs="Arial"/>
              </w:rPr>
            </w:pPr>
            <w:r w:rsidRPr="00C05808">
              <w:rPr>
                <w:rFonts w:ascii="Arial" w:eastAsia="Times New Roman" w:hAnsi="Arial" w:cs="Arial"/>
              </w:rPr>
              <w:lastRenderedPageBreak/>
              <w:t>09:</w:t>
            </w:r>
            <w:r w:rsidR="001C4960">
              <w:rPr>
                <w:rFonts w:ascii="Arial" w:eastAsia="Times New Roman" w:hAnsi="Arial" w:cs="Arial"/>
              </w:rPr>
              <w:t>40</w:t>
            </w:r>
            <w:r w:rsidRPr="00C05808">
              <w:rPr>
                <w:rFonts w:ascii="Arial" w:eastAsia="Times New Roman" w:hAnsi="Arial" w:cs="Arial"/>
              </w:rPr>
              <w:t xml:space="preserve"> – </w:t>
            </w:r>
            <w:r w:rsidR="001C4960">
              <w:rPr>
                <w:rFonts w:ascii="Arial" w:eastAsia="Times New Roman" w:hAnsi="Arial" w:cs="Arial"/>
              </w:rPr>
              <w:t>10:00</w:t>
            </w:r>
          </w:p>
        </w:tc>
        <w:tc>
          <w:tcPr>
            <w:tcW w:w="8865" w:type="dxa"/>
            <w:tcBorders>
              <w:top w:val="nil"/>
              <w:left w:val="nil"/>
              <w:bottom w:val="single" w:sz="4" w:space="0" w:color="auto"/>
              <w:right w:val="single" w:sz="4" w:space="0" w:color="auto"/>
            </w:tcBorders>
            <w:noWrap/>
            <w:vAlign w:val="bottom"/>
            <w:hideMark/>
          </w:tcPr>
          <w:p w14:paraId="067FFCAE" w14:textId="77777777" w:rsidR="00E86556" w:rsidRPr="00C05808" w:rsidRDefault="00017835">
            <w:pPr>
              <w:spacing w:after="0" w:line="240" w:lineRule="auto"/>
              <w:rPr>
                <w:rFonts w:ascii="Arial" w:eastAsia="Times New Roman" w:hAnsi="Arial" w:cs="Arial"/>
              </w:rPr>
            </w:pPr>
            <w:r w:rsidRPr="00C05808">
              <w:rPr>
                <w:rFonts w:ascii="Arial" w:eastAsia="Times New Roman" w:hAnsi="Arial" w:cs="Arial"/>
                <w:b/>
              </w:rPr>
              <w:t>Treatment of ADHD in Young Adults</w:t>
            </w:r>
            <w:r w:rsidRPr="00C05808">
              <w:rPr>
                <w:rFonts w:ascii="Arial" w:hAnsi="Arial" w:cs="Arial"/>
              </w:rPr>
              <w:t xml:space="preserve"> – Dr. Josh Howie, Division of Clinical Pharmacology</w:t>
            </w:r>
          </w:p>
          <w:p w14:paraId="770D4C3D" w14:textId="77777777" w:rsidR="00286938" w:rsidRPr="00C82144" w:rsidRDefault="00E86556" w:rsidP="00286938">
            <w:pPr>
              <w:spacing w:after="0" w:line="240" w:lineRule="auto"/>
              <w:rPr>
                <w:rFonts w:ascii="Arial" w:eastAsia="Times New Roman" w:hAnsi="Arial" w:cs="Arial"/>
                <w:u w:val="single"/>
              </w:rPr>
            </w:pPr>
            <w:r w:rsidRPr="00C82144">
              <w:rPr>
                <w:rFonts w:ascii="Arial" w:eastAsia="Times New Roman" w:hAnsi="Arial" w:cs="Arial"/>
                <w:u w:val="single"/>
              </w:rPr>
              <w:t>Objectives:</w:t>
            </w:r>
          </w:p>
          <w:p w14:paraId="5432C6BB" w14:textId="77777777" w:rsidR="00286938" w:rsidRPr="00C82144" w:rsidRDefault="00286938" w:rsidP="00286938">
            <w:pPr>
              <w:pStyle w:val="ListParagraph"/>
              <w:numPr>
                <w:ilvl w:val="0"/>
                <w:numId w:val="24"/>
              </w:numPr>
              <w:spacing w:after="0" w:line="240" w:lineRule="auto"/>
              <w:rPr>
                <w:rFonts w:ascii="Arial" w:eastAsia="Times New Roman" w:hAnsi="Arial" w:cs="Arial"/>
              </w:rPr>
            </w:pPr>
            <w:r w:rsidRPr="00C82144">
              <w:rPr>
                <w:rFonts w:ascii="Arial" w:eastAsia="Times New Roman" w:hAnsi="Arial" w:cs="Arial"/>
              </w:rPr>
              <w:t xml:space="preserve"> </w:t>
            </w:r>
            <w:r w:rsidR="00815265">
              <w:rPr>
                <w:rFonts w:ascii="Arial" w:eastAsia="Times New Roman" w:hAnsi="Arial" w:cs="Arial"/>
              </w:rPr>
              <w:t xml:space="preserve">Recognize </w:t>
            </w:r>
            <w:r w:rsidRPr="00C82144">
              <w:rPr>
                <w:rFonts w:ascii="Arial" w:eastAsia="Times New Roman" w:hAnsi="Arial" w:cs="Arial"/>
              </w:rPr>
              <w:t>the importance of ADHD treatment</w:t>
            </w:r>
          </w:p>
          <w:p w14:paraId="3AFED677" w14:textId="77777777" w:rsidR="00017835" w:rsidRPr="00C05808" w:rsidRDefault="00017835" w:rsidP="00C82144">
            <w:pPr>
              <w:pStyle w:val="ListParagraph"/>
              <w:numPr>
                <w:ilvl w:val="0"/>
                <w:numId w:val="24"/>
              </w:numPr>
              <w:spacing w:after="0" w:afterAutospacing="1" w:line="240" w:lineRule="auto"/>
              <w:rPr>
                <w:rFonts w:ascii="Arial" w:eastAsia="Times New Roman" w:hAnsi="Arial" w:cs="Arial"/>
                <w:u w:val="single"/>
              </w:rPr>
            </w:pPr>
            <w:r w:rsidRPr="00C82144">
              <w:rPr>
                <w:rFonts w:ascii="Arial" w:eastAsia="Times New Roman" w:hAnsi="Arial" w:cs="Arial"/>
              </w:rPr>
              <w:t xml:space="preserve"> </w:t>
            </w:r>
            <w:r w:rsidR="004363BF">
              <w:rPr>
                <w:rFonts w:ascii="Arial" w:eastAsia="Times New Roman" w:hAnsi="Arial" w:cs="Arial"/>
              </w:rPr>
              <w:t xml:space="preserve">Appraise </w:t>
            </w:r>
            <w:r w:rsidR="00286938" w:rsidRPr="00C82144">
              <w:rPr>
                <w:rFonts w:ascii="Arial" w:eastAsia="Times New Roman" w:hAnsi="Arial" w:cs="Arial"/>
              </w:rPr>
              <w:t>treatment options in ADHD.</w:t>
            </w:r>
          </w:p>
        </w:tc>
      </w:tr>
      <w:tr w:rsidR="00C82144" w:rsidRPr="00C05808" w14:paraId="3F9B789C" w14:textId="77777777" w:rsidTr="00D02B47">
        <w:trPr>
          <w:trHeight w:val="288"/>
        </w:trPr>
        <w:tc>
          <w:tcPr>
            <w:tcW w:w="1660" w:type="dxa"/>
            <w:tcBorders>
              <w:top w:val="nil"/>
              <w:left w:val="single" w:sz="4" w:space="0" w:color="auto"/>
              <w:bottom w:val="nil"/>
              <w:right w:val="single" w:sz="4" w:space="0" w:color="auto"/>
            </w:tcBorders>
            <w:noWrap/>
          </w:tcPr>
          <w:p w14:paraId="227146A7" w14:textId="77777777" w:rsidR="00C82144" w:rsidRPr="00313E79" w:rsidRDefault="00C82144" w:rsidP="00D02B47">
            <w:pPr>
              <w:spacing w:after="0" w:line="240" w:lineRule="auto"/>
              <w:rPr>
                <w:rFonts w:ascii="Arial" w:eastAsia="Times New Roman" w:hAnsi="Arial" w:cs="Arial"/>
              </w:rPr>
            </w:pPr>
          </w:p>
          <w:p w14:paraId="6EB047FC" w14:textId="77777777" w:rsidR="00C82144" w:rsidRPr="00313E79" w:rsidRDefault="001C4960" w:rsidP="00D02B47">
            <w:pPr>
              <w:spacing w:after="0" w:line="240" w:lineRule="auto"/>
              <w:rPr>
                <w:rFonts w:ascii="Arial" w:eastAsia="Times New Roman" w:hAnsi="Arial" w:cs="Arial"/>
              </w:rPr>
            </w:pPr>
            <w:r>
              <w:rPr>
                <w:rFonts w:ascii="Arial" w:eastAsia="Times New Roman" w:hAnsi="Arial" w:cs="Arial"/>
              </w:rPr>
              <w:t>10:00</w:t>
            </w:r>
            <w:r w:rsidR="00C82144" w:rsidRPr="00313E79">
              <w:rPr>
                <w:rFonts w:ascii="Arial" w:eastAsia="Times New Roman" w:hAnsi="Arial" w:cs="Arial"/>
              </w:rPr>
              <w:t xml:space="preserve"> – 10:</w:t>
            </w:r>
            <w:r>
              <w:rPr>
                <w:rFonts w:ascii="Arial" w:eastAsia="Times New Roman" w:hAnsi="Arial" w:cs="Arial"/>
              </w:rPr>
              <w:t>20</w:t>
            </w:r>
          </w:p>
          <w:p w14:paraId="7BC68E25" w14:textId="77777777" w:rsidR="00C82144" w:rsidRPr="00313E79" w:rsidRDefault="00C82144" w:rsidP="00D02B47">
            <w:pPr>
              <w:spacing w:after="0" w:line="240" w:lineRule="auto"/>
              <w:rPr>
                <w:rFonts w:ascii="Arial" w:eastAsia="Times New Roman" w:hAnsi="Arial" w:cs="Arial"/>
              </w:rPr>
            </w:pPr>
          </w:p>
          <w:p w14:paraId="0B482E89" w14:textId="77777777" w:rsidR="00C82144" w:rsidRPr="00313E79" w:rsidRDefault="00C82144" w:rsidP="00D02B47">
            <w:pPr>
              <w:spacing w:after="0" w:line="240" w:lineRule="auto"/>
              <w:rPr>
                <w:rFonts w:ascii="Arial" w:eastAsia="Times New Roman" w:hAnsi="Arial" w:cs="Arial"/>
              </w:rPr>
            </w:pPr>
          </w:p>
        </w:tc>
        <w:tc>
          <w:tcPr>
            <w:tcW w:w="8865" w:type="dxa"/>
            <w:tcBorders>
              <w:top w:val="nil"/>
              <w:left w:val="nil"/>
              <w:bottom w:val="nil"/>
              <w:right w:val="single" w:sz="4" w:space="0" w:color="auto"/>
            </w:tcBorders>
            <w:noWrap/>
            <w:vAlign w:val="bottom"/>
          </w:tcPr>
          <w:p w14:paraId="6B2DF271" w14:textId="77777777" w:rsidR="00C82144" w:rsidRPr="00313E79" w:rsidRDefault="00C82144" w:rsidP="00C82144">
            <w:pPr>
              <w:spacing w:after="0"/>
              <w:rPr>
                <w:rFonts w:ascii="Arial" w:hAnsi="Arial" w:cs="Arial"/>
              </w:rPr>
            </w:pPr>
            <w:r w:rsidRPr="00313E79">
              <w:rPr>
                <w:rFonts w:ascii="Arial" w:hAnsi="Arial" w:cs="Arial"/>
                <w:b/>
              </w:rPr>
              <w:t>Safety of medications during breastfeeding</w:t>
            </w:r>
            <w:r w:rsidRPr="00313E79">
              <w:rPr>
                <w:rFonts w:ascii="Arial" w:hAnsi="Arial" w:cs="Arial"/>
              </w:rPr>
              <w:t xml:space="preserve"> - Dr. Facundo Garcia-Bournissen, Department of Paediatrics</w:t>
            </w:r>
          </w:p>
          <w:p w14:paraId="5CBACD7D" w14:textId="77777777" w:rsidR="00C82144" w:rsidRPr="00313E79" w:rsidRDefault="00C82144" w:rsidP="00C82144">
            <w:pPr>
              <w:spacing w:after="0"/>
              <w:rPr>
                <w:rFonts w:ascii="Arial" w:eastAsia="Times New Roman" w:hAnsi="Arial" w:cs="Arial"/>
                <w:u w:val="single"/>
              </w:rPr>
            </w:pPr>
            <w:r w:rsidRPr="00313E79">
              <w:rPr>
                <w:rFonts w:ascii="Arial" w:eastAsia="Times New Roman" w:hAnsi="Arial" w:cs="Arial"/>
                <w:u w:val="single"/>
              </w:rPr>
              <w:t>Objectives:</w:t>
            </w:r>
          </w:p>
          <w:p w14:paraId="056A18BE" w14:textId="1F19BE53" w:rsidR="00C82144" w:rsidRPr="00313E79" w:rsidRDefault="0055186A" w:rsidP="00C82144">
            <w:pPr>
              <w:pStyle w:val="ListParagraph"/>
              <w:numPr>
                <w:ilvl w:val="0"/>
                <w:numId w:val="10"/>
              </w:numPr>
              <w:spacing w:after="0"/>
              <w:rPr>
                <w:rFonts w:ascii="Arial" w:eastAsia="Times New Roman" w:hAnsi="Arial" w:cs="Arial"/>
              </w:rPr>
            </w:pPr>
            <w:r>
              <w:rPr>
                <w:rFonts w:ascii="Arial" w:eastAsia="Times New Roman" w:hAnsi="Arial" w:cs="Arial"/>
              </w:rPr>
              <w:t>Illustrate the</w:t>
            </w:r>
            <w:r w:rsidR="004363BF" w:rsidRPr="00313E79">
              <w:rPr>
                <w:rFonts w:ascii="Arial" w:eastAsia="Times New Roman" w:hAnsi="Arial" w:cs="Arial"/>
              </w:rPr>
              <w:t xml:space="preserve"> </w:t>
            </w:r>
            <w:r w:rsidR="00C82144" w:rsidRPr="00313E79">
              <w:rPr>
                <w:rFonts w:ascii="Arial" w:eastAsia="Times New Roman" w:hAnsi="Arial" w:cs="Arial"/>
              </w:rPr>
              <w:t>general principles on how to judge infant risks of maternal medications during breastfeeding</w:t>
            </w:r>
          </w:p>
          <w:p w14:paraId="5243ECD1" w14:textId="77777777" w:rsidR="00C82144" w:rsidRPr="00313E79" w:rsidRDefault="004363BF" w:rsidP="00C82144">
            <w:pPr>
              <w:numPr>
                <w:ilvl w:val="0"/>
                <w:numId w:val="10"/>
              </w:numPr>
              <w:spacing w:before="100" w:beforeAutospacing="1" w:after="100" w:afterAutospacing="1" w:line="240" w:lineRule="auto"/>
              <w:rPr>
                <w:rFonts w:ascii="Arial" w:eastAsia="Times New Roman" w:hAnsi="Arial" w:cs="Arial"/>
              </w:rPr>
            </w:pPr>
            <w:r>
              <w:rPr>
                <w:rFonts w:ascii="Arial" w:eastAsia="Times New Roman" w:hAnsi="Arial" w:cs="Arial"/>
              </w:rPr>
              <w:t>R</w:t>
            </w:r>
            <w:r w:rsidRPr="00313E79">
              <w:rPr>
                <w:rFonts w:ascii="Arial" w:eastAsia="Times New Roman" w:hAnsi="Arial" w:cs="Arial"/>
              </w:rPr>
              <w:t xml:space="preserve">eview </w:t>
            </w:r>
            <w:r w:rsidR="00C82144" w:rsidRPr="00313E79">
              <w:rPr>
                <w:rFonts w:ascii="Arial" w:eastAsia="Times New Roman" w:hAnsi="Arial" w:cs="Arial"/>
              </w:rPr>
              <w:t>specific medications that may be concerning during breastfeeding</w:t>
            </w:r>
          </w:p>
          <w:p w14:paraId="12E0E5D2" w14:textId="442DDA7C" w:rsidR="00C82144" w:rsidRPr="00313E79" w:rsidRDefault="0055186A" w:rsidP="00C82144">
            <w:pPr>
              <w:pStyle w:val="ListParagraph"/>
              <w:numPr>
                <w:ilvl w:val="0"/>
                <w:numId w:val="10"/>
              </w:numPr>
              <w:spacing w:after="0"/>
              <w:rPr>
                <w:rFonts w:ascii="Arial" w:hAnsi="Arial" w:cs="Arial"/>
              </w:rPr>
            </w:pPr>
            <w:r>
              <w:rPr>
                <w:rFonts w:ascii="Arial" w:eastAsia="Times New Roman" w:hAnsi="Arial" w:cs="Arial"/>
              </w:rPr>
              <w:t>Discuss</w:t>
            </w:r>
            <w:r w:rsidR="004363BF" w:rsidRPr="00313E79">
              <w:rPr>
                <w:rFonts w:ascii="Arial" w:eastAsia="Times New Roman" w:hAnsi="Arial" w:cs="Arial"/>
              </w:rPr>
              <w:t xml:space="preserve"> </w:t>
            </w:r>
            <w:r w:rsidR="00C82144" w:rsidRPr="00313E79">
              <w:rPr>
                <w:rFonts w:ascii="Arial" w:eastAsia="Times New Roman" w:hAnsi="Arial" w:cs="Arial"/>
              </w:rPr>
              <w:t>commonly used therapeutics that are compatible with breastfeeding</w:t>
            </w:r>
          </w:p>
          <w:p w14:paraId="58DD5F3C" w14:textId="77777777" w:rsidR="00C82144" w:rsidRPr="00313E79" w:rsidRDefault="00C82144" w:rsidP="00C82144">
            <w:pPr>
              <w:spacing w:after="0" w:line="240" w:lineRule="auto"/>
              <w:rPr>
                <w:rFonts w:ascii="Arial" w:eastAsia="Times New Roman" w:hAnsi="Arial" w:cs="Arial"/>
              </w:rPr>
            </w:pPr>
          </w:p>
        </w:tc>
      </w:tr>
      <w:tr w:rsidR="00C82144" w:rsidRPr="00C05808" w14:paraId="729BA9E3" w14:textId="77777777" w:rsidTr="00C82144">
        <w:trPr>
          <w:trHeight w:val="288"/>
        </w:trPr>
        <w:tc>
          <w:tcPr>
            <w:tcW w:w="1660" w:type="dxa"/>
            <w:tcBorders>
              <w:top w:val="nil"/>
              <w:left w:val="single" w:sz="4" w:space="0" w:color="auto"/>
              <w:bottom w:val="single" w:sz="4" w:space="0" w:color="auto"/>
              <w:right w:val="single" w:sz="4" w:space="0" w:color="auto"/>
            </w:tcBorders>
            <w:noWrap/>
            <w:vAlign w:val="bottom"/>
          </w:tcPr>
          <w:p w14:paraId="4A6EBD28" w14:textId="77777777" w:rsidR="00C82144" w:rsidRPr="00C05808" w:rsidRDefault="00C82144" w:rsidP="00C82144">
            <w:pPr>
              <w:spacing w:after="0" w:line="240" w:lineRule="auto"/>
              <w:rPr>
                <w:rFonts w:ascii="Arial" w:eastAsia="Times New Roman" w:hAnsi="Arial" w:cs="Arial"/>
              </w:rPr>
            </w:pPr>
          </w:p>
        </w:tc>
        <w:tc>
          <w:tcPr>
            <w:tcW w:w="8865" w:type="dxa"/>
            <w:tcBorders>
              <w:top w:val="nil"/>
              <w:left w:val="nil"/>
              <w:bottom w:val="single" w:sz="4" w:space="0" w:color="auto"/>
              <w:right w:val="single" w:sz="4" w:space="0" w:color="auto"/>
            </w:tcBorders>
            <w:noWrap/>
            <w:vAlign w:val="bottom"/>
          </w:tcPr>
          <w:p w14:paraId="155B821F" w14:textId="77777777" w:rsidR="00C82144" w:rsidRPr="00C05808" w:rsidRDefault="00C82144" w:rsidP="00C82144">
            <w:pPr>
              <w:spacing w:after="0"/>
              <w:rPr>
                <w:rFonts w:ascii="Arial" w:hAnsi="Arial" w:cs="Arial"/>
                <w:b/>
              </w:rPr>
            </w:pPr>
          </w:p>
        </w:tc>
      </w:tr>
    </w:tbl>
    <w:p w14:paraId="58D1665E" w14:textId="77777777" w:rsidR="00D76813" w:rsidRPr="00C05808" w:rsidRDefault="00D76813" w:rsidP="00D76813">
      <w:pPr>
        <w:pStyle w:val="ListParagraph"/>
        <w:spacing w:after="0"/>
        <w:rPr>
          <w:rFonts w:ascii="Arial" w:hAnsi="Arial" w:cs="Arial"/>
          <w:bCs/>
        </w:rPr>
      </w:pPr>
    </w:p>
    <w:p w14:paraId="74511C8E" w14:textId="77777777" w:rsidR="00BD6BD4" w:rsidRPr="00C05808" w:rsidRDefault="00BD6BD4" w:rsidP="00D76813">
      <w:pPr>
        <w:spacing w:after="4"/>
        <w:ind w:left="93"/>
        <w:jc w:val="center"/>
        <w:rPr>
          <w:rFonts w:ascii="Arial" w:hAnsi="Arial" w:cs="Arial"/>
        </w:rPr>
      </w:pPr>
    </w:p>
    <w:p w14:paraId="66C16FD1" w14:textId="77777777" w:rsidR="00BD6BD4" w:rsidRDefault="00BD6BD4" w:rsidP="00BD6BD4">
      <w:pPr>
        <w:spacing w:after="0" w:line="240" w:lineRule="auto"/>
        <w:rPr>
          <w:rFonts w:ascii="Arial" w:hAnsi="Arial" w:cs="Arial"/>
          <w:b/>
        </w:rPr>
      </w:pPr>
      <w:r w:rsidRPr="00C05808">
        <w:rPr>
          <w:rFonts w:ascii="Arial" w:hAnsi="Arial" w:cs="Arial"/>
          <w:b/>
        </w:rPr>
        <w:t>10:</w:t>
      </w:r>
      <w:r w:rsidR="001C4960">
        <w:rPr>
          <w:rFonts w:ascii="Arial" w:hAnsi="Arial" w:cs="Arial"/>
          <w:b/>
        </w:rPr>
        <w:t>20</w:t>
      </w:r>
      <w:r w:rsidRPr="00C05808">
        <w:rPr>
          <w:rFonts w:ascii="Arial" w:hAnsi="Arial" w:cs="Arial"/>
          <w:b/>
        </w:rPr>
        <w:t xml:space="preserve"> – </w:t>
      </w:r>
      <w:r w:rsidR="00AE66BB" w:rsidRPr="00C05808">
        <w:rPr>
          <w:rFonts w:ascii="Arial" w:hAnsi="Arial" w:cs="Arial"/>
          <w:b/>
        </w:rPr>
        <w:t>10</w:t>
      </w:r>
      <w:r w:rsidR="001C4960">
        <w:rPr>
          <w:rFonts w:ascii="Arial" w:hAnsi="Arial" w:cs="Arial"/>
          <w:b/>
        </w:rPr>
        <w:t>:40</w:t>
      </w:r>
      <w:r w:rsidR="00AE66BB" w:rsidRPr="00C05808">
        <w:rPr>
          <w:rFonts w:ascii="Arial" w:hAnsi="Arial" w:cs="Arial"/>
          <w:b/>
        </w:rPr>
        <w:t xml:space="preserve"> Nutrition</w:t>
      </w:r>
      <w:r w:rsidRPr="00C05808">
        <w:rPr>
          <w:rFonts w:ascii="Arial" w:hAnsi="Arial" w:cs="Arial"/>
          <w:b/>
        </w:rPr>
        <w:t xml:space="preserve"> Break</w:t>
      </w:r>
    </w:p>
    <w:p w14:paraId="25EB8510" w14:textId="77777777" w:rsidR="00DE48C0" w:rsidRPr="00C05808" w:rsidRDefault="00DE48C0" w:rsidP="00BD6BD4">
      <w:pPr>
        <w:spacing w:after="0" w:line="240" w:lineRule="auto"/>
        <w:rPr>
          <w:rFonts w:ascii="Arial" w:hAnsi="Arial" w:cs="Arial"/>
          <w:b/>
        </w:rPr>
      </w:pPr>
    </w:p>
    <w:p w14:paraId="575C6C03" w14:textId="77777777" w:rsidR="00BD6BD4" w:rsidRPr="00C05808" w:rsidRDefault="00BD6BD4" w:rsidP="00BD6BD4">
      <w:pPr>
        <w:spacing w:after="0" w:line="240" w:lineRule="auto"/>
        <w:rPr>
          <w:rFonts w:ascii="Arial" w:hAnsi="Arial" w:cs="Arial"/>
          <w:u w:val="single"/>
        </w:rPr>
      </w:pPr>
    </w:p>
    <w:p w14:paraId="0FA88795" w14:textId="77777777" w:rsidR="00BD6BD4" w:rsidRPr="00C05808" w:rsidRDefault="00BD6BD4" w:rsidP="00BD6BD4">
      <w:pPr>
        <w:spacing w:line="240" w:lineRule="auto"/>
        <w:rPr>
          <w:rFonts w:ascii="Arial" w:hAnsi="Arial" w:cs="Arial"/>
          <w:color w:val="auto"/>
          <w:u w:val="single"/>
        </w:rPr>
      </w:pPr>
      <w:r w:rsidRPr="00C05808">
        <w:rPr>
          <w:rFonts w:ascii="Arial" w:hAnsi="Arial" w:cs="Arial"/>
          <w:color w:val="auto"/>
          <w:u w:val="single"/>
        </w:rPr>
        <w:t xml:space="preserve">Session 2 – </w:t>
      </w:r>
      <w:r w:rsidRPr="00C05808">
        <w:rPr>
          <w:rFonts w:ascii="Arial" w:hAnsi="Arial" w:cs="Arial"/>
          <w:bCs/>
          <w:color w:val="auto"/>
          <w:u w:val="single"/>
        </w:rPr>
        <w:t>Renal/Nephrology</w:t>
      </w:r>
    </w:p>
    <w:p w14:paraId="4F662676" w14:textId="77777777" w:rsidR="00BD6BD4" w:rsidRPr="00C05808" w:rsidRDefault="00BD6BD4" w:rsidP="00BD6BD4">
      <w:pPr>
        <w:autoSpaceDE w:val="0"/>
        <w:autoSpaceDN w:val="0"/>
        <w:adjustRightInd w:val="0"/>
        <w:rPr>
          <w:rFonts w:ascii="Arial" w:hAnsi="Arial" w:cs="Arial"/>
          <w:i/>
          <w:iCs/>
        </w:rPr>
      </w:pPr>
      <w:r w:rsidRPr="00C05808">
        <w:rPr>
          <w:rFonts w:ascii="Arial" w:hAnsi="Arial" w:cs="Arial"/>
          <w:b/>
        </w:rPr>
        <w:t>Moderator:  Dr. Daniel Hackam,</w:t>
      </w:r>
      <w:r w:rsidRPr="00C05808">
        <w:rPr>
          <w:rFonts w:ascii="Arial" w:hAnsi="Arial" w:cs="Arial"/>
          <w:i/>
          <w:iCs/>
        </w:rPr>
        <w:t xml:space="preserve"> Division of Clinical Pharmacology, London Health Sciences Centre</w:t>
      </w:r>
    </w:p>
    <w:tbl>
      <w:tblPr>
        <w:tblW w:w="10525" w:type="dxa"/>
        <w:tblLook w:val="04A0" w:firstRow="1" w:lastRow="0" w:firstColumn="1" w:lastColumn="0" w:noHBand="0" w:noVBand="1"/>
      </w:tblPr>
      <w:tblGrid>
        <w:gridCol w:w="1660"/>
        <w:gridCol w:w="8865"/>
      </w:tblGrid>
      <w:tr w:rsidR="00BD6BD4" w:rsidRPr="00C05808" w14:paraId="2574B65D" w14:textId="77777777" w:rsidTr="00DE48C0">
        <w:trPr>
          <w:trHeight w:val="288"/>
        </w:trPr>
        <w:tc>
          <w:tcPr>
            <w:tcW w:w="16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DE53B6" w14:textId="77777777" w:rsidR="00BD6BD4" w:rsidRPr="00C05808" w:rsidRDefault="00BD6BD4" w:rsidP="00D10DAE">
            <w:pPr>
              <w:spacing w:after="0" w:line="240" w:lineRule="auto"/>
              <w:rPr>
                <w:rFonts w:ascii="Arial" w:eastAsia="Times New Roman" w:hAnsi="Arial" w:cs="Arial"/>
              </w:rPr>
            </w:pPr>
            <w:r w:rsidRPr="00C05808">
              <w:rPr>
                <w:rFonts w:ascii="Arial" w:eastAsia="Times New Roman" w:hAnsi="Arial" w:cs="Arial"/>
              </w:rPr>
              <w:t>Time</w:t>
            </w:r>
          </w:p>
        </w:tc>
        <w:tc>
          <w:tcPr>
            <w:tcW w:w="8865" w:type="dxa"/>
            <w:tcBorders>
              <w:top w:val="single" w:sz="4" w:space="0" w:color="auto"/>
              <w:left w:val="nil"/>
              <w:bottom w:val="single" w:sz="4" w:space="0" w:color="auto"/>
              <w:right w:val="single" w:sz="4" w:space="0" w:color="auto"/>
            </w:tcBorders>
            <w:shd w:val="clear" w:color="000000" w:fill="D9D9D9"/>
            <w:noWrap/>
            <w:vAlign w:val="bottom"/>
            <w:hideMark/>
          </w:tcPr>
          <w:p w14:paraId="183E349A" w14:textId="77777777" w:rsidR="00BD6BD4" w:rsidRPr="00C05808" w:rsidRDefault="00BD6BD4" w:rsidP="00D10DAE">
            <w:pPr>
              <w:spacing w:after="0" w:line="240" w:lineRule="auto"/>
              <w:rPr>
                <w:rFonts w:ascii="Arial" w:eastAsia="Times New Roman" w:hAnsi="Arial" w:cs="Arial"/>
              </w:rPr>
            </w:pPr>
            <w:r w:rsidRPr="00C05808">
              <w:rPr>
                <w:rFonts w:ascii="Arial" w:eastAsia="Times New Roman" w:hAnsi="Arial" w:cs="Arial"/>
              </w:rPr>
              <w:t>Topic/Speaker</w:t>
            </w:r>
          </w:p>
        </w:tc>
      </w:tr>
      <w:tr w:rsidR="00BD6BD4" w:rsidRPr="00C05808" w14:paraId="2C9F99EE" w14:textId="77777777" w:rsidTr="00D02B47">
        <w:trPr>
          <w:trHeight w:val="288"/>
        </w:trPr>
        <w:tc>
          <w:tcPr>
            <w:tcW w:w="1660" w:type="dxa"/>
            <w:tcBorders>
              <w:top w:val="nil"/>
              <w:left w:val="single" w:sz="4" w:space="0" w:color="auto"/>
              <w:bottom w:val="single" w:sz="4" w:space="0" w:color="auto"/>
              <w:right w:val="single" w:sz="4" w:space="0" w:color="auto"/>
            </w:tcBorders>
            <w:shd w:val="clear" w:color="auto" w:fill="auto"/>
            <w:noWrap/>
            <w:hideMark/>
          </w:tcPr>
          <w:p w14:paraId="0984CD07" w14:textId="77777777" w:rsidR="00BD6BD4" w:rsidRPr="00C05808" w:rsidRDefault="00BD6BD4" w:rsidP="00D02B47">
            <w:pPr>
              <w:spacing w:after="0" w:line="240" w:lineRule="auto"/>
              <w:rPr>
                <w:rFonts w:ascii="Arial" w:eastAsia="Times New Roman" w:hAnsi="Arial" w:cs="Arial"/>
                <w:position w:val="110"/>
              </w:rPr>
            </w:pPr>
            <w:r w:rsidRPr="00C05808">
              <w:rPr>
                <w:rFonts w:ascii="Arial" w:eastAsia="Times New Roman" w:hAnsi="Arial" w:cs="Arial"/>
                <w:position w:val="110"/>
              </w:rPr>
              <w:t>10:</w:t>
            </w:r>
            <w:r w:rsidR="001C4960">
              <w:rPr>
                <w:rFonts w:ascii="Arial" w:eastAsia="Times New Roman" w:hAnsi="Arial" w:cs="Arial"/>
                <w:position w:val="110"/>
              </w:rPr>
              <w:t>40</w:t>
            </w:r>
            <w:r w:rsidRPr="00C05808">
              <w:rPr>
                <w:rFonts w:ascii="Arial" w:eastAsia="Times New Roman" w:hAnsi="Arial" w:cs="Arial"/>
                <w:position w:val="110"/>
              </w:rPr>
              <w:t xml:space="preserve"> </w:t>
            </w:r>
            <w:r w:rsidR="001C4960">
              <w:rPr>
                <w:rFonts w:ascii="Arial" w:eastAsia="Times New Roman" w:hAnsi="Arial" w:cs="Arial"/>
                <w:position w:val="110"/>
              </w:rPr>
              <w:t>–</w:t>
            </w:r>
            <w:r w:rsidRPr="00C05808">
              <w:rPr>
                <w:rFonts w:ascii="Arial" w:eastAsia="Times New Roman" w:hAnsi="Arial" w:cs="Arial"/>
                <w:position w:val="110"/>
              </w:rPr>
              <w:t xml:space="preserve"> 1</w:t>
            </w:r>
            <w:r w:rsidR="001C4960">
              <w:rPr>
                <w:rFonts w:ascii="Arial" w:eastAsia="Times New Roman" w:hAnsi="Arial" w:cs="Arial"/>
                <w:position w:val="110"/>
              </w:rPr>
              <w:t>1:00</w:t>
            </w:r>
          </w:p>
        </w:tc>
        <w:tc>
          <w:tcPr>
            <w:tcW w:w="8865" w:type="dxa"/>
            <w:tcBorders>
              <w:top w:val="nil"/>
              <w:left w:val="nil"/>
              <w:bottom w:val="single" w:sz="4" w:space="0" w:color="auto"/>
              <w:right w:val="single" w:sz="4" w:space="0" w:color="auto"/>
            </w:tcBorders>
            <w:shd w:val="clear" w:color="auto" w:fill="auto"/>
            <w:noWrap/>
            <w:vAlign w:val="bottom"/>
            <w:hideMark/>
          </w:tcPr>
          <w:p w14:paraId="46BA44B5" w14:textId="77777777" w:rsidR="00BD6BD4" w:rsidRPr="00C05808" w:rsidRDefault="00BD6BD4" w:rsidP="00D10DAE">
            <w:pPr>
              <w:spacing w:after="0" w:line="240" w:lineRule="auto"/>
              <w:rPr>
                <w:rFonts w:ascii="Arial" w:eastAsia="Times New Roman" w:hAnsi="Arial" w:cs="Arial"/>
              </w:rPr>
            </w:pPr>
            <w:r w:rsidRPr="00C05808">
              <w:rPr>
                <w:rFonts w:ascii="Arial" w:hAnsi="Arial" w:cs="Arial"/>
                <w:b/>
              </w:rPr>
              <w:t>SGLT2 inhibitors:  Game changers in chronic kidney disease (CKD)</w:t>
            </w:r>
            <w:r w:rsidRPr="00C05808">
              <w:rPr>
                <w:rFonts w:ascii="Arial" w:hAnsi="Arial" w:cs="Arial"/>
              </w:rPr>
              <w:t xml:space="preserve"> – Dr. Louise Moist, Division of Nephrology</w:t>
            </w:r>
          </w:p>
          <w:p w14:paraId="72EAB250" w14:textId="77777777" w:rsidR="00BD6BD4" w:rsidRPr="00C05808" w:rsidRDefault="00BD6BD4" w:rsidP="00D10DAE">
            <w:pPr>
              <w:spacing w:after="0" w:line="240" w:lineRule="auto"/>
              <w:rPr>
                <w:rFonts w:ascii="Arial" w:eastAsia="Times New Roman" w:hAnsi="Arial" w:cs="Arial"/>
              </w:rPr>
            </w:pPr>
            <w:r w:rsidRPr="00C05808">
              <w:rPr>
                <w:rFonts w:ascii="Arial" w:eastAsia="Times New Roman" w:hAnsi="Arial" w:cs="Arial"/>
                <w:u w:val="single"/>
              </w:rPr>
              <w:t>Objectives:</w:t>
            </w:r>
          </w:p>
          <w:p w14:paraId="30C789BF" w14:textId="1E73FC05" w:rsidR="004E0E17" w:rsidRPr="00C05808" w:rsidRDefault="00340CD4" w:rsidP="004E0E17">
            <w:pPr>
              <w:pStyle w:val="ListParagraph"/>
              <w:numPr>
                <w:ilvl w:val="0"/>
                <w:numId w:val="12"/>
              </w:numPr>
              <w:spacing w:after="200" w:line="276" w:lineRule="auto"/>
              <w:rPr>
                <w:rFonts w:ascii="Arial" w:hAnsi="Arial" w:cs="Arial"/>
              </w:rPr>
            </w:pPr>
            <w:r>
              <w:rPr>
                <w:rFonts w:ascii="Arial" w:hAnsi="Arial" w:cs="Arial"/>
              </w:rPr>
              <w:t xml:space="preserve">Review </w:t>
            </w:r>
            <w:r w:rsidR="004E0E17" w:rsidRPr="00C05808">
              <w:rPr>
                <w:rFonts w:ascii="Arial" w:hAnsi="Arial" w:cs="Arial"/>
              </w:rPr>
              <w:t xml:space="preserve">the evidence to support the use of SGLT2 </w:t>
            </w:r>
            <w:r w:rsidR="00A634C5">
              <w:rPr>
                <w:rFonts w:ascii="Arial" w:hAnsi="Arial" w:cs="Arial"/>
              </w:rPr>
              <w:t>i</w:t>
            </w:r>
            <w:r w:rsidR="004E0E17" w:rsidRPr="00C05808">
              <w:rPr>
                <w:rFonts w:ascii="Arial" w:hAnsi="Arial" w:cs="Arial"/>
              </w:rPr>
              <w:t>nhibitors in patients with CKD</w:t>
            </w:r>
          </w:p>
          <w:p w14:paraId="71FC2067" w14:textId="62980E6D" w:rsidR="004E0E17" w:rsidRPr="00C05808" w:rsidRDefault="005664EF" w:rsidP="004E0E17">
            <w:pPr>
              <w:pStyle w:val="ListParagraph"/>
              <w:numPr>
                <w:ilvl w:val="0"/>
                <w:numId w:val="12"/>
              </w:numPr>
              <w:spacing w:after="200" w:line="276" w:lineRule="auto"/>
              <w:rPr>
                <w:rFonts w:ascii="Arial" w:hAnsi="Arial" w:cs="Arial"/>
              </w:rPr>
            </w:pPr>
            <w:r>
              <w:rPr>
                <w:rFonts w:ascii="Arial" w:hAnsi="Arial" w:cs="Arial"/>
              </w:rPr>
              <w:t xml:space="preserve">Evaluate </w:t>
            </w:r>
            <w:r w:rsidR="004E0E17" w:rsidRPr="00C05808">
              <w:rPr>
                <w:rFonts w:ascii="Arial" w:hAnsi="Arial" w:cs="Arial"/>
              </w:rPr>
              <w:t>the relationship between the heart and the kidney and the benefits of SGLT2</w:t>
            </w:r>
            <w:r w:rsidR="00E33837">
              <w:rPr>
                <w:rFonts w:ascii="Arial" w:hAnsi="Arial" w:cs="Arial"/>
              </w:rPr>
              <w:t xml:space="preserve"> </w:t>
            </w:r>
            <w:r w:rsidR="00A634C5">
              <w:rPr>
                <w:rFonts w:ascii="Arial" w:hAnsi="Arial" w:cs="Arial"/>
              </w:rPr>
              <w:t>i</w:t>
            </w:r>
            <w:r w:rsidR="004E0E17" w:rsidRPr="00C05808">
              <w:rPr>
                <w:rFonts w:ascii="Arial" w:hAnsi="Arial" w:cs="Arial"/>
              </w:rPr>
              <w:t>nhibitors</w:t>
            </w:r>
          </w:p>
          <w:p w14:paraId="7073FC36" w14:textId="0BA0191A" w:rsidR="00BD6BD4" w:rsidRPr="00C05808" w:rsidRDefault="00EC55F7" w:rsidP="004E0E17">
            <w:pPr>
              <w:pStyle w:val="ListParagraph"/>
              <w:numPr>
                <w:ilvl w:val="0"/>
                <w:numId w:val="12"/>
              </w:numPr>
              <w:spacing w:after="200" w:line="276" w:lineRule="auto"/>
              <w:rPr>
                <w:rFonts w:ascii="Arial" w:eastAsia="Times New Roman" w:hAnsi="Arial" w:cs="Arial"/>
              </w:rPr>
            </w:pPr>
            <w:r>
              <w:rPr>
                <w:rFonts w:ascii="Arial" w:hAnsi="Arial" w:cs="Arial"/>
              </w:rPr>
              <w:t xml:space="preserve">Discuss how </w:t>
            </w:r>
            <w:r w:rsidR="004E0E17" w:rsidRPr="00C05808">
              <w:rPr>
                <w:rFonts w:ascii="Arial" w:hAnsi="Arial" w:cs="Arial"/>
              </w:rPr>
              <w:t xml:space="preserve">to effectively treat </w:t>
            </w:r>
            <w:r w:rsidR="00A634C5">
              <w:rPr>
                <w:rFonts w:ascii="Arial" w:hAnsi="Arial" w:cs="Arial"/>
              </w:rPr>
              <w:t xml:space="preserve">CKD </w:t>
            </w:r>
            <w:r w:rsidR="004E0E17" w:rsidRPr="00C05808">
              <w:rPr>
                <w:rFonts w:ascii="Arial" w:hAnsi="Arial" w:cs="Arial"/>
              </w:rPr>
              <w:t>patient</w:t>
            </w:r>
            <w:r w:rsidR="005664EF">
              <w:rPr>
                <w:rFonts w:ascii="Arial" w:hAnsi="Arial" w:cs="Arial"/>
              </w:rPr>
              <w:t>s</w:t>
            </w:r>
            <w:r w:rsidR="004E0E17" w:rsidRPr="00C05808">
              <w:rPr>
                <w:rFonts w:ascii="Arial" w:hAnsi="Arial" w:cs="Arial"/>
              </w:rPr>
              <w:t xml:space="preserve"> with </w:t>
            </w:r>
            <w:r w:rsidR="00A634C5">
              <w:rPr>
                <w:rFonts w:ascii="Arial" w:hAnsi="Arial" w:cs="Arial"/>
              </w:rPr>
              <w:t>SGLT2 inhibitors</w:t>
            </w:r>
          </w:p>
        </w:tc>
      </w:tr>
      <w:tr w:rsidR="00BD6BD4" w:rsidRPr="00C05808" w14:paraId="1D44452B" w14:textId="77777777" w:rsidTr="00D02B47">
        <w:trPr>
          <w:trHeight w:val="288"/>
        </w:trPr>
        <w:tc>
          <w:tcPr>
            <w:tcW w:w="1660" w:type="dxa"/>
            <w:tcBorders>
              <w:top w:val="nil"/>
              <w:left w:val="single" w:sz="4" w:space="0" w:color="auto"/>
              <w:bottom w:val="single" w:sz="4" w:space="0" w:color="auto"/>
              <w:right w:val="single" w:sz="4" w:space="0" w:color="auto"/>
            </w:tcBorders>
            <w:shd w:val="clear" w:color="auto" w:fill="auto"/>
            <w:noWrap/>
            <w:hideMark/>
          </w:tcPr>
          <w:p w14:paraId="01E1121C" w14:textId="77777777" w:rsidR="00BD6BD4" w:rsidRPr="00C05808" w:rsidRDefault="001C4960" w:rsidP="00D02B47">
            <w:pPr>
              <w:spacing w:line="240" w:lineRule="auto"/>
              <w:rPr>
                <w:rFonts w:ascii="Arial" w:eastAsia="Times New Roman" w:hAnsi="Arial" w:cs="Arial"/>
                <w:position w:val="64"/>
              </w:rPr>
            </w:pPr>
            <w:r>
              <w:rPr>
                <w:rFonts w:ascii="Arial" w:eastAsia="Times New Roman" w:hAnsi="Arial" w:cs="Arial"/>
                <w:position w:val="64"/>
              </w:rPr>
              <w:t>11:00</w:t>
            </w:r>
            <w:r w:rsidR="00BD6BD4" w:rsidRPr="00C05808">
              <w:rPr>
                <w:rFonts w:ascii="Arial" w:eastAsia="Times New Roman" w:hAnsi="Arial" w:cs="Arial"/>
                <w:position w:val="64"/>
              </w:rPr>
              <w:t xml:space="preserve"> - 11:</w:t>
            </w:r>
            <w:r>
              <w:rPr>
                <w:rFonts w:ascii="Arial" w:eastAsia="Times New Roman" w:hAnsi="Arial" w:cs="Arial"/>
                <w:position w:val="64"/>
              </w:rPr>
              <w:t>20</w:t>
            </w:r>
          </w:p>
        </w:tc>
        <w:tc>
          <w:tcPr>
            <w:tcW w:w="8865" w:type="dxa"/>
            <w:tcBorders>
              <w:top w:val="nil"/>
              <w:left w:val="nil"/>
              <w:bottom w:val="single" w:sz="4" w:space="0" w:color="auto"/>
              <w:right w:val="single" w:sz="4" w:space="0" w:color="auto"/>
            </w:tcBorders>
            <w:shd w:val="clear" w:color="auto" w:fill="auto"/>
            <w:noWrap/>
            <w:vAlign w:val="bottom"/>
            <w:hideMark/>
          </w:tcPr>
          <w:p w14:paraId="32807D10" w14:textId="77777777" w:rsidR="00AE66BB" w:rsidRPr="00C05808" w:rsidRDefault="00AE66BB" w:rsidP="00AE66BB">
            <w:pPr>
              <w:autoSpaceDE w:val="0"/>
              <w:autoSpaceDN w:val="0"/>
              <w:adjustRightInd w:val="0"/>
              <w:spacing w:after="0"/>
              <w:rPr>
                <w:rFonts w:ascii="Arial" w:hAnsi="Arial" w:cs="Arial"/>
              </w:rPr>
            </w:pPr>
            <w:r w:rsidRPr="00C05808">
              <w:rPr>
                <w:rFonts w:ascii="Arial" w:hAnsi="Arial" w:cs="Arial"/>
                <w:b/>
              </w:rPr>
              <w:t>Hypertension Management in Patients with Chronic Kidney Disease</w:t>
            </w:r>
            <w:r w:rsidRPr="00C05808">
              <w:rPr>
                <w:rFonts w:ascii="Arial" w:hAnsi="Arial" w:cs="Arial"/>
              </w:rPr>
              <w:t xml:space="preserve"> – Dr. Matt Weir, Division of Nephrology</w:t>
            </w:r>
          </w:p>
          <w:p w14:paraId="064A8DD5" w14:textId="77777777" w:rsidR="00BD6BD4" w:rsidRPr="00C05808" w:rsidRDefault="00BD6BD4" w:rsidP="00AE66BB">
            <w:pPr>
              <w:autoSpaceDE w:val="0"/>
              <w:autoSpaceDN w:val="0"/>
              <w:adjustRightInd w:val="0"/>
              <w:spacing w:after="0"/>
              <w:rPr>
                <w:rFonts w:ascii="Arial" w:eastAsia="Times New Roman" w:hAnsi="Arial" w:cs="Arial"/>
                <w:u w:val="single"/>
              </w:rPr>
            </w:pPr>
            <w:r w:rsidRPr="00C05808">
              <w:rPr>
                <w:rFonts w:ascii="Arial" w:eastAsia="Times New Roman" w:hAnsi="Arial" w:cs="Arial"/>
                <w:u w:val="single"/>
              </w:rPr>
              <w:t>Objectives:</w:t>
            </w:r>
          </w:p>
          <w:p w14:paraId="752FE5A3" w14:textId="77777777" w:rsidR="00C82144" w:rsidRDefault="00B6683E" w:rsidP="00C82144">
            <w:pPr>
              <w:pStyle w:val="ListParagraph"/>
              <w:numPr>
                <w:ilvl w:val="0"/>
                <w:numId w:val="32"/>
              </w:numPr>
              <w:spacing w:after="0" w:line="240" w:lineRule="auto"/>
              <w:rPr>
                <w:rFonts w:ascii="Arial" w:eastAsia="Times New Roman" w:hAnsi="Arial" w:cs="Arial"/>
              </w:rPr>
            </w:pPr>
            <w:r>
              <w:rPr>
                <w:rFonts w:ascii="Arial" w:eastAsia="Times New Roman" w:hAnsi="Arial" w:cs="Arial"/>
              </w:rPr>
              <w:t xml:space="preserve">Recognize </w:t>
            </w:r>
            <w:r w:rsidR="00C82144">
              <w:rPr>
                <w:rFonts w:ascii="Arial" w:eastAsia="Times New Roman" w:hAnsi="Arial" w:cs="Arial"/>
              </w:rPr>
              <w:t>how to select anti-hypertensive medications for patients with CKD</w:t>
            </w:r>
          </w:p>
          <w:p w14:paraId="4989A66F" w14:textId="77777777" w:rsidR="00BD6BD4" w:rsidRDefault="00B6683E" w:rsidP="00C82144">
            <w:pPr>
              <w:pStyle w:val="ListParagraph"/>
              <w:numPr>
                <w:ilvl w:val="0"/>
                <w:numId w:val="13"/>
              </w:numPr>
              <w:spacing w:after="0" w:line="240" w:lineRule="auto"/>
              <w:rPr>
                <w:rFonts w:ascii="Arial" w:eastAsia="Times New Roman" w:hAnsi="Arial" w:cs="Arial"/>
              </w:rPr>
            </w:pPr>
            <w:r>
              <w:rPr>
                <w:rFonts w:ascii="Arial" w:eastAsia="Times New Roman" w:hAnsi="Arial" w:cs="Arial"/>
              </w:rPr>
              <w:t xml:space="preserve">Review </w:t>
            </w:r>
            <w:r w:rsidR="00C82144">
              <w:rPr>
                <w:rFonts w:ascii="Arial" w:eastAsia="Times New Roman" w:hAnsi="Arial" w:cs="Arial"/>
              </w:rPr>
              <w:t>evidence on adverse events related to these medications</w:t>
            </w:r>
          </w:p>
          <w:p w14:paraId="40C2D2DB" w14:textId="77777777" w:rsidR="00DE48C0" w:rsidRPr="00C05808" w:rsidRDefault="00DE48C0" w:rsidP="00DE48C0">
            <w:pPr>
              <w:pStyle w:val="ListParagraph"/>
              <w:spacing w:after="0" w:line="240" w:lineRule="auto"/>
              <w:rPr>
                <w:rFonts w:ascii="Arial" w:eastAsia="Times New Roman" w:hAnsi="Arial" w:cs="Arial"/>
              </w:rPr>
            </w:pPr>
          </w:p>
          <w:p w14:paraId="0D1FEFEE" w14:textId="77777777" w:rsidR="00BD6BD4" w:rsidRPr="00C82144" w:rsidRDefault="00BD6BD4" w:rsidP="00C82144">
            <w:pPr>
              <w:pStyle w:val="ListParagraph"/>
              <w:spacing w:after="0" w:line="240" w:lineRule="auto"/>
              <w:rPr>
                <w:rFonts w:ascii="Arial" w:eastAsia="Times New Roman" w:hAnsi="Arial" w:cs="Arial"/>
              </w:rPr>
            </w:pPr>
          </w:p>
        </w:tc>
      </w:tr>
      <w:tr w:rsidR="00BD6BD4" w:rsidRPr="00C05808" w14:paraId="6B43E0B6" w14:textId="77777777" w:rsidTr="00D02B47">
        <w:trPr>
          <w:trHeight w:val="288"/>
        </w:trPr>
        <w:tc>
          <w:tcPr>
            <w:tcW w:w="1660" w:type="dxa"/>
            <w:tcBorders>
              <w:top w:val="nil"/>
              <w:left w:val="single" w:sz="4" w:space="0" w:color="auto"/>
              <w:bottom w:val="single" w:sz="4" w:space="0" w:color="auto"/>
              <w:right w:val="single" w:sz="4" w:space="0" w:color="auto"/>
            </w:tcBorders>
            <w:shd w:val="clear" w:color="auto" w:fill="auto"/>
            <w:noWrap/>
            <w:hideMark/>
          </w:tcPr>
          <w:p w14:paraId="5F1E55F1" w14:textId="77777777" w:rsidR="00BD6BD4" w:rsidRPr="00C05808" w:rsidRDefault="00BD6BD4" w:rsidP="00D02B47">
            <w:pPr>
              <w:spacing w:line="240" w:lineRule="auto"/>
              <w:rPr>
                <w:rFonts w:ascii="Arial" w:eastAsia="Times New Roman" w:hAnsi="Arial" w:cs="Arial"/>
                <w:position w:val="70"/>
              </w:rPr>
            </w:pPr>
            <w:r w:rsidRPr="00C05808">
              <w:rPr>
                <w:rFonts w:ascii="Arial" w:eastAsia="Times New Roman" w:hAnsi="Arial" w:cs="Arial"/>
                <w:position w:val="70"/>
              </w:rPr>
              <w:t>11:</w:t>
            </w:r>
            <w:r w:rsidR="001C4960">
              <w:rPr>
                <w:rFonts w:ascii="Arial" w:eastAsia="Times New Roman" w:hAnsi="Arial" w:cs="Arial"/>
                <w:position w:val="70"/>
              </w:rPr>
              <w:t>20</w:t>
            </w:r>
            <w:r w:rsidRPr="00C05808">
              <w:rPr>
                <w:rFonts w:ascii="Arial" w:eastAsia="Times New Roman" w:hAnsi="Arial" w:cs="Arial"/>
                <w:position w:val="70"/>
              </w:rPr>
              <w:t xml:space="preserve"> - 11:</w:t>
            </w:r>
            <w:r w:rsidR="001C4960">
              <w:rPr>
                <w:rFonts w:ascii="Arial" w:eastAsia="Times New Roman" w:hAnsi="Arial" w:cs="Arial"/>
                <w:position w:val="70"/>
              </w:rPr>
              <w:t>40</w:t>
            </w:r>
          </w:p>
        </w:tc>
        <w:tc>
          <w:tcPr>
            <w:tcW w:w="8865" w:type="dxa"/>
            <w:tcBorders>
              <w:top w:val="nil"/>
              <w:left w:val="nil"/>
              <w:bottom w:val="single" w:sz="4" w:space="0" w:color="auto"/>
              <w:right w:val="single" w:sz="4" w:space="0" w:color="auto"/>
            </w:tcBorders>
            <w:shd w:val="clear" w:color="auto" w:fill="auto"/>
            <w:noWrap/>
            <w:vAlign w:val="bottom"/>
            <w:hideMark/>
          </w:tcPr>
          <w:p w14:paraId="29D3D7CB" w14:textId="77777777" w:rsidR="00BD6BD4" w:rsidRPr="00C05808" w:rsidRDefault="00AE66BB" w:rsidP="00D10DAE">
            <w:pPr>
              <w:spacing w:after="0" w:line="240" w:lineRule="auto"/>
              <w:rPr>
                <w:rFonts w:ascii="Arial" w:eastAsia="Times New Roman" w:hAnsi="Arial" w:cs="Arial"/>
              </w:rPr>
            </w:pPr>
            <w:r w:rsidRPr="00C05808">
              <w:rPr>
                <w:rFonts w:ascii="Arial" w:hAnsi="Arial" w:cs="Arial"/>
                <w:b/>
                <w:shd w:val="clear" w:color="auto" w:fill="FFFFFF"/>
                <w:lang w:val="en-CA"/>
              </w:rPr>
              <w:t xml:space="preserve">DOACs in Chronic Kidney Disease </w:t>
            </w:r>
            <w:r w:rsidRPr="00C05808">
              <w:rPr>
                <w:rFonts w:ascii="Arial" w:hAnsi="Arial" w:cs="Arial"/>
                <w:shd w:val="clear" w:color="auto" w:fill="FFFFFF"/>
                <w:lang w:val="en-CA"/>
              </w:rPr>
              <w:t>– Sabih Jamil, Pharmacy Services, London Health Sciences Centre</w:t>
            </w:r>
          </w:p>
          <w:p w14:paraId="3F0A4709" w14:textId="77777777" w:rsidR="00C82144" w:rsidRDefault="00BD6BD4" w:rsidP="00C82144">
            <w:pPr>
              <w:spacing w:after="0" w:line="240" w:lineRule="auto"/>
              <w:rPr>
                <w:rFonts w:ascii="Arial" w:eastAsia="Times New Roman" w:hAnsi="Arial" w:cs="Arial"/>
                <w:u w:val="single"/>
              </w:rPr>
            </w:pPr>
            <w:r w:rsidRPr="00C82144">
              <w:rPr>
                <w:rFonts w:ascii="Arial" w:eastAsia="Times New Roman" w:hAnsi="Arial" w:cs="Arial"/>
                <w:u w:val="single"/>
              </w:rPr>
              <w:t>Objectives:</w:t>
            </w:r>
          </w:p>
          <w:p w14:paraId="0853F845" w14:textId="77777777" w:rsidR="00C82144" w:rsidRPr="00C82144" w:rsidRDefault="00C518BB" w:rsidP="00C82144">
            <w:pPr>
              <w:pStyle w:val="ListParagraph"/>
              <w:numPr>
                <w:ilvl w:val="0"/>
                <w:numId w:val="29"/>
              </w:numPr>
              <w:spacing w:after="0" w:line="240" w:lineRule="auto"/>
              <w:rPr>
                <w:rFonts w:ascii="Arial" w:eastAsia="Times New Roman" w:hAnsi="Arial" w:cs="Arial"/>
              </w:rPr>
            </w:pPr>
            <w:r>
              <w:rPr>
                <w:rFonts w:ascii="Arial" w:eastAsia="Times New Roman" w:hAnsi="Arial" w:cs="Arial"/>
              </w:rPr>
              <w:t xml:space="preserve">Appraise </w:t>
            </w:r>
            <w:r w:rsidR="00C82144" w:rsidRPr="00C82144">
              <w:rPr>
                <w:rFonts w:ascii="Arial" w:eastAsia="Times New Roman" w:hAnsi="Arial" w:cs="Arial"/>
              </w:rPr>
              <w:t>the impact of Chronic Kidney Disease (CKD) on anticoagulation.</w:t>
            </w:r>
          </w:p>
          <w:p w14:paraId="186813EF" w14:textId="77777777" w:rsidR="00C82144" w:rsidRPr="00C82144" w:rsidRDefault="00C82144" w:rsidP="00C82144">
            <w:pPr>
              <w:numPr>
                <w:ilvl w:val="0"/>
                <w:numId w:val="29"/>
              </w:numPr>
              <w:spacing w:before="100" w:beforeAutospacing="1" w:after="100" w:afterAutospacing="1" w:line="240" w:lineRule="auto"/>
              <w:rPr>
                <w:rFonts w:ascii="Arial" w:eastAsia="Times New Roman" w:hAnsi="Arial" w:cs="Arial"/>
              </w:rPr>
            </w:pPr>
            <w:r w:rsidRPr="00C82144">
              <w:rPr>
                <w:rFonts w:ascii="Arial" w:eastAsia="Times New Roman" w:hAnsi="Arial" w:cs="Arial"/>
              </w:rPr>
              <w:t>Assess the evidence for DOACs in CKD and analyze their safety and efficacy profiles in this patient population.</w:t>
            </w:r>
          </w:p>
          <w:p w14:paraId="6BD17962" w14:textId="77777777" w:rsidR="00C82144" w:rsidRPr="00C82144" w:rsidRDefault="00C518BB" w:rsidP="00C82144">
            <w:pPr>
              <w:pStyle w:val="elementtoproof"/>
              <w:numPr>
                <w:ilvl w:val="0"/>
                <w:numId w:val="29"/>
              </w:numPr>
              <w:rPr>
                <w:rFonts w:ascii="Arial" w:eastAsia="Times New Roman" w:hAnsi="Arial" w:cs="Arial"/>
                <w:color w:val="000000"/>
              </w:rPr>
            </w:pPr>
            <w:r>
              <w:rPr>
                <w:rFonts w:ascii="Arial" w:eastAsia="Times New Roman" w:hAnsi="Arial" w:cs="Arial"/>
                <w:color w:val="000000"/>
              </w:rPr>
              <w:t xml:space="preserve">Describe </w:t>
            </w:r>
            <w:r w:rsidR="00C82144" w:rsidRPr="00C82144">
              <w:rPr>
                <w:rFonts w:ascii="Arial" w:eastAsia="Times New Roman" w:hAnsi="Arial" w:cs="Arial"/>
                <w:color w:val="000000"/>
              </w:rPr>
              <w:t>the factors influencing the choice of anticoagulant and dosing adjustments in CKD patients.</w:t>
            </w:r>
          </w:p>
          <w:p w14:paraId="5E2AA254" w14:textId="77777777" w:rsidR="00BD6BD4" w:rsidRDefault="00C82144" w:rsidP="00C82144">
            <w:pPr>
              <w:pStyle w:val="elementtoproof"/>
              <w:numPr>
                <w:ilvl w:val="0"/>
                <w:numId w:val="29"/>
              </w:numPr>
              <w:rPr>
                <w:rFonts w:ascii="Arial" w:eastAsia="Times New Roman" w:hAnsi="Arial" w:cs="Arial"/>
                <w:color w:val="000000"/>
              </w:rPr>
            </w:pPr>
            <w:r w:rsidRPr="00C82144">
              <w:rPr>
                <w:rFonts w:ascii="Arial" w:eastAsia="Times New Roman" w:hAnsi="Arial" w:cs="Arial"/>
                <w:color w:val="000000"/>
              </w:rPr>
              <w:t>Evaluate the bleeding risk associated with DOACs in CKD and review available reversal agents in case of bleeding events.</w:t>
            </w:r>
          </w:p>
          <w:p w14:paraId="24A268ED" w14:textId="5E2D8FE5" w:rsidR="00313E79" w:rsidRDefault="00313E79" w:rsidP="00313E79">
            <w:pPr>
              <w:pStyle w:val="elementtoproof"/>
              <w:ind w:left="720"/>
              <w:rPr>
                <w:rFonts w:ascii="Arial" w:eastAsia="Times New Roman" w:hAnsi="Arial" w:cs="Arial"/>
                <w:color w:val="000000"/>
              </w:rPr>
            </w:pPr>
          </w:p>
          <w:p w14:paraId="05A021F8" w14:textId="77777777" w:rsidR="00DE48C0" w:rsidRPr="00C82144" w:rsidRDefault="00DE48C0" w:rsidP="00DE48C0">
            <w:pPr>
              <w:pStyle w:val="elementtoproof"/>
              <w:ind w:left="720"/>
              <w:rPr>
                <w:rFonts w:ascii="Arial" w:eastAsia="Times New Roman" w:hAnsi="Arial" w:cs="Arial"/>
                <w:color w:val="000000"/>
              </w:rPr>
            </w:pPr>
          </w:p>
        </w:tc>
      </w:tr>
      <w:tr w:rsidR="00BD6BD4" w:rsidRPr="00C05808" w14:paraId="3B3FF6F8" w14:textId="77777777" w:rsidTr="00D02B47">
        <w:trPr>
          <w:trHeight w:val="288"/>
        </w:trPr>
        <w:tc>
          <w:tcPr>
            <w:tcW w:w="1660" w:type="dxa"/>
            <w:tcBorders>
              <w:top w:val="nil"/>
              <w:left w:val="single" w:sz="4" w:space="0" w:color="auto"/>
              <w:bottom w:val="single" w:sz="4" w:space="0" w:color="auto"/>
              <w:right w:val="single" w:sz="4" w:space="0" w:color="auto"/>
            </w:tcBorders>
            <w:shd w:val="clear" w:color="auto" w:fill="auto"/>
            <w:noWrap/>
            <w:hideMark/>
          </w:tcPr>
          <w:p w14:paraId="26109A1C" w14:textId="77777777" w:rsidR="00BD6BD4" w:rsidRPr="00C05808" w:rsidRDefault="00BD6BD4" w:rsidP="00D02B47">
            <w:pPr>
              <w:spacing w:after="0" w:line="240" w:lineRule="auto"/>
              <w:rPr>
                <w:rFonts w:ascii="Arial" w:eastAsia="Times New Roman" w:hAnsi="Arial" w:cs="Arial"/>
                <w:position w:val="70"/>
              </w:rPr>
            </w:pPr>
            <w:r w:rsidRPr="00C05808">
              <w:rPr>
                <w:rFonts w:ascii="Arial" w:eastAsia="Times New Roman" w:hAnsi="Arial" w:cs="Arial"/>
                <w:position w:val="70"/>
              </w:rPr>
              <w:lastRenderedPageBreak/>
              <w:t>11:</w:t>
            </w:r>
            <w:r w:rsidR="001C4960">
              <w:rPr>
                <w:rFonts w:ascii="Arial" w:eastAsia="Times New Roman" w:hAnsi="Arial" w:cs="Arial"/>
                <w:position w:val="70"/>
              </w:rPr>
              <w:t>40</w:t>
            </w:r>
            <w:r w:rsidRPr="00C05808">
              <w:rPr>
                <w:rFonts w:ascii="Arial" w:eastAsia="Times New Roman" w:hAnsi="Arial" w:cs="Arial"/>
                <w:position w:val="70"/>
              </w:rPr>
              <w:t xml:space="preserve"> </w:t>
            </w:r>
            <w:r w:rsidR="001C4960">
              <w:rPr>
                <w:rFonts w:ascii="Arial" w:eastAsia="Times New Roman" w:hAnsi="Arial" w:cs="Arial"/>
                <w:position w:val="70"/>
              </w:rPr>
              <w:t>–</w:t>
            </w:r>
            <w:r w:rsidRPr="00C05808">
              <w:rPr>
                <w:rFonts w:ascii="Arial" w:eastAsia="Times New Roman" w:hAnsi="Arial" w:cs="Arial"/>
                <w:position w:val="70"/>
              </w:rPr>
              <w:t xml:space="preserve"> 1</w:t>
            </w:r>
            <w:r w:rsidR="001C4960">
              <w:rPr>
                <w:rFonts w:ascii="Arial" w:eastAsia="Times New Roman" w:hAnsi="Arial" w:cs="Arial"/>
                <w:position w:val="70"/>
              </w:rPr>
              <w:t xml:space="preserve">2:00 </w:t>
            </w:r>
          </w:p>
        </w:tc>
        <w:tc>
          <w:tcPr>
            <w:tcW w:w="8865" w:type="dxa"/>
            <w:tcBorders>
              <w:top w:val="nil"/>
              <w:left w:val="nil"/>
              <w:bottom w:val="single" w:sz="4" w:space="0" w:color="auto"/>
              <w:right w:val="single" w:sz="4" w:space="0" w:color="auto"/>
            </w:tcBorders>
            <w:shd w:val="clear" w:color="auto" w:fill="auto"/>
            <w:noWrap/>
            <w:vAlign w:val="bottom"/>
            <w:hideMark/>
          </w:tcPr>
          <w:p w14:paraId="65F4DE8A" w14:textId="77777777" w:rsidR="00BD6BD4" w:rsidRPr="00C05808" w:rsidRDefault="00AE66BB" w:rsidP="00D10DAE">
            <w:pPr>
              <w:spacing w:after="0" w:line="240" w:lineRule="auto"/>
              <w:rPr>
                <w:rFonts w:ascii="Arial" w:eastAsia="Times New Roman" w:hAnsi="Arial" w:cs="Arial"/>
              </w:rPr>
            </w:pPr>
            <w:r w:rsidRPr="00C05808">
              <w:rPr>
                <w:rFonts w:ascii="Arial" w:hAnsi="Arial" w:cs="Arial"/>
                <w:b/>
                <w:lang w:val="en-CA"/>
              </w:rPr>
              <w:t>Dyslipidemia in Chronic Kidney Disease</w:t>
            </w:r>
            <w:r w:rsidRPr="00C05808">
              <w:rPr>
                <w:rFonts w:ascii="Arial" w:hAnsi="Arial" w:cs="Arial"/>
                <w:lang w:val="en-CA"/>
              </w:rPr>
              <w:t xml:space="preserve"> – Dr. Steven Gryn, Division of Clinical Pharmacology</w:t>
            </w:r>
          </w:p>
          <w:p w14:paraId="7E0A4113" w14:textId="77777777" w:rsidR="00BD6BD4" w:rsidRPr="00E50B0F" w:rsidRDefault="00BD6BD4" w:rsidP="00D10DAE">
            <w:pPr>
              <w:spacing w:after="0" w:line="240" w:lineRule="auto"/>
              <w:rPr>
                <w:rFonts w:ascii="Arial" w:eastAsia="Times New Roman" w:hAnsi="Arial" w:cs="Arial"/>
              </w:rPr>
            </w:pPr>
            <w:r w:rsidRPr="00C05808">
              <w:rPr>
                <w:rFonts w:ascii="Arial" w:eastAsia="Times New Roman" w:hAnsi="Arial" w:cs="Arial"/>
                <w:u w:val="single"/>
              </w:rPr>
              <w:t>Objectives:</w:t>
            </w:r>
          </w:p>
          <w:p w14:paraId="6A6F7A26" w14:textId="77777777" w:rsidR="00E50B0F" w:rsidRPr="00E50B0F" w:rsidRDefault="00E50B0F" w:rsidP="00E50B0F">
            <w:pPr>
              <w:pStyle w:val="ListParagraph"/>
              <w:numPr>
                <w:ilvl w:val="0"/>
                <w:numId w:val="15"/>
              </w:numPr>
              <w:spacing w:after="0" w:line="240" w:lineRule="auto"/>
              <w:contextualSpacing w:val="0"/>
              <w:rPr>
                <w:rFonts w:ascii="Arial" w:eastAsia="Times New Roman" w:hAnsi="Arial" w:cs="Arial"/>
                <w:color w:val="auto"/>
                <w:lang w:val="en-CA"/>
              </w:rPr>
            </w:pPr>
            <w:r w:rsidRPr="00E50B0F">
              <w:rPr>
                <w:rFonts w:ascii="Arial" w:eastAsia="Times New Roman" w:hAnsi="Arial" w:cs="Arial"/>
                <w:lang w:val="en-CA"/>
              </w:rPr>
              <w:t>Review the role for lipid lowering therapies in patients with chronic kidney disease</w:t>
            </w:r>
          </w:p>
          <w:p w14:paraId="51ADF492" w14:textId="77777777" w:rsidR="00E50B0F" w:rsidRPr="00E50B0F" w:rsidRDefault="00E50B0F" w:rsidP="00E50B0F">
            <w:pPr>
              <w:pStyle w:val="ListParagraph"/>
              <w:numPr>
                <w:ilvl w:val="0"/>
                <w:numId w:val="15"/>
              </w:numPr>
              <w:spacing w:after="0" w:line="240" w:lineRule="auto"/>
              <w:contextualSpacing w:val="0"/>
              <w:rPr>
                <w:rFonts w:ascii="Arial" w:eastAsia="Times New Roman" w:hAnsi="Arial" w:cs="Arial"/>
                <w:lang w:val="en-CA"/>
              </w:rPr>
            </w:pPr>
            <w:r w:rsidRPr="00E50B0F">
              <w:rPr>
                <w:rFonts w:ascii="Arial" w:eastAsia="Times New Roman" w:hAnsi="Arial" w:cs="Arial"/>
                <w:lang w:val="en-CA"/>
              </w:rPr>
              <w:t>Evaluate special considerations for drug choice and dosing in patients with chronic kidney disease</w:t>
            </w:r>
          </w:p>
          <w:p w14:paraId="198C6D0B" w14:textId="77777777" w:rsidR="00BD6BD4" w:rsidRPr="00C05808" w:rsidRDefault="00BD6BD4" w:rsidP="00E50B0F">
            <w:pPr>
              <w:pStyle w:val="ListParagraph"/>
              <w:spacing w:after="0" w:line="240" w:lineRule="auto"/>
              <w:rPr>
                <w:rFonts w:ascii="Arial" w:eastAsia="Times New Roman" w:hAnsi="Arial" w:cs="Arial"/>
              </w:rPr>
            </w:pPr>
          </w:p>
        </w:tc>
      </w:tr>
    </w:tbl>
    <w:p w14:paraId="1FF255DF" w14:textId="77777777" w:rsidR="00AE66BB" w:rsidRPr="00C05808" w:rsidRDefault="00AE66BB" w:rsidP="00AE66BB">
      <w:pPr>
        <w:autoSpaceDE w:val="0"/>
        <w:autoSpaceDN w:val="0"/>
        <w:adjustRightInd w:val="0"/>
        <w:rPr>
          <w:rFonts w:ascii="Arial" w:hAnsi="Arial" w:cs="Arial"/>
          <w:b/>
          <w:bCs/>
          <w:i/>
          <w:iCs/>
        </w:rPr>
      </w:pPr>
    </w:p>
    <w:p w14:paraId="2ED51452" w14:textId="77777777" w:rsidR="00AE66BB" w:rsidRDefault="00AE66BB" w:rsidP="00AE66BB">
      <w:pPr>
        <w:autoSpaceDE w:val="0"/>
        <w:autoSpaceDN w:val="0"/>
        <w:adjustRightInd w:val="0"/>
        <w:rPr>
          <w:rFonts w:ascii="Arial" w:hAnsi="Arial" w:cs="Arial"/>
          <w:b/>
          <w:bCs/>
          <w:i/>
          <w:iCs/>
        </w:rPr>
      </w:pPr>
      <w:r w:rsidRPr="00C05808">
        <w:rPr>
          <w:rFonts w:ascii="Arial" w:hAnsi="Arial" w:cs="Arial"/>
          <w:b/>
          <w:bCs/>
          <w:i/>
          <w:iCs/>
        </w:rPr>
        <w:t>1</w:t>
      </w:r>
      <w:r w:rsidR="001C4960">
        <w:rPr>
          <w:rFonts w:ascii="Arial" w:hAnsi="Arial" w:cs="Arial"/>
          <w:b/>
          <w:bCs/>
          <w:i/>
          <w:iCs/>
        </w:rPr>
        <w:t>2:00 noon</w:t>
      </w:r>
      <w:r w:rsidRPr="00C05808">
        <w:rPr>
          <w:rFonts w:ascii="Arial" w:hAnsi="Arial" w:cs="Arial"/>
          <w:b/>
          <w:bCs/>
          <w:i/>
          <w:iCs/>
        </w:rPr>
        <w:t xml:space="preserve"> – 1</w:t>
      </w:r>
      <w:r w:rsidR="001C4960">
        <w:rPr>
          <w:rFonts w:ascii="Arial" w:hAnsi="Arial" w:cs="Arial"/>
          <w:b/>
          <w:bCs/>
          <w:i/>
          <w:iCs/>
        </w:rPr>
        <w:t>:00 PM</w:t>
      </w:r>
      <w:r w:rsidRPr="00C05808">
        <w:rPr>
          <w:rFonts w:ascii="Arial" w:hAnsi="Arial" w:cs="Arial"/>
          <w:b/>
          <w:bCs/>
          <w:i/>
          <w:iCs/>
        </w:rPr>
        <w:t xml:space="preserve"> Lunch</w:t>
      </w:r>
    </w:p>
    <w:p w14:paraId="2B6A6CA0" w14:textId="77777777" w:rsidR="00AE66BB" w:rsidRPr="00C05808" w:rsidRDefault="00AE66BB" w:rsidP="00AE66BB">
      <w:pPr>
        <w:rPr>
          <w:rFonts w:ascii="Arial" w:hAnsi="Arial" w:cs="Arial"/>
          <w:u w:val="single"/>
        </w:rPr>
      </w:pPr>
      <w:r w:rsidRPr="00C05808">
        <w:rPr>
          <w:rFonts w:ascii="Arial" w:hAnsi="Arial" w:cs="Arial"/>
          <w:u w:val="single"/>
        </w:rPr>
        <w:t>Session 3 – Keynote Speaker</w:t>
      </w:r>
    </w:p>
    <w:p w14:paraId="2CD5F969" w14:textId="77777777" w:rsidR="00AE66BB" w:rsidRPr="00C05808" w:rsidRDefault="00AE66BB" w:rsidP="00AE66BB">
      <w:pPr>
        <w:rPr>
          <w:rFonts w:ascii="Arial" w:hAnsi="Arial" w:cs="Arial"/>
          <w:b/>
        </w:rPr>
      </w:pPr>
      <w:r w:rsidRPr="00C05808">
        <w:rPr>
          <w:rFonts w:ascii="Arial" w:hAnsi="Arial" w:cs="Arial"/>
          <w:b/>
        </w:rPr>
        <w:t xml:space="preserve">Moderator:  </w:t>
      </w:r>
      <w:r w:rsidRPr="00C05808">
        <w:rPr>
          <w:rFonts w:ascii="Arial" w:hAnsi="Arial" w:cs="Arial"/>
          <w:b/>
          <w:iCs/>
        </w:rPr>
        <w:t>Dr. Michael Rieder</w:t>
      </w:r>
      <w:r w:rsidRPr="00C05808">
        <w:rPr>
          <w:rFonts w:ascii="Arial" w:hAnsi="Arial" w:cs="Arial"/>
          <w:iCs/>
        </w:rPr>
        <w:t>, Department of Paediatrics</w:t>
      </w:r>
    </w:p>
    <w:tbl>
      <w:tblPr>
        <w:tblW w:w="10525" w:type="dxa"/>
        <w:tblLook w:val="04A0" w:firstRow="1" w:lastRow="0" w:firstColumn="1" w:lastColumn="0" w:noHBand="0" w:noVBand="1"/>
      </w:tblPr>
      <w:tblGrid>
        <w:gridCol w:w="1660"/>
        <w:gridCol w:w="8865"/>
      </w:tblGrid>
      <w:tr w:rsidR="00AE66BB" w:rsidRPr="00C05808" w14:paraId="4EAF3664" w14:textId="77777777" w:rsidTr="00DE48C0">
        <w:trPr>
          <w:trHeight w:val="288"/>
        </w:trPr>
        <w:tc>
          <w:tcPr>
            <w:tcW w:w="16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CE0F55" w14:textId="77777777" w:rsidR="00AE66BB" w:rsidRPr="00C05808" w:rsidRDefault="00AE66BB" w:rsidP="00D10DAE">
            <w:pPr>
              <w:spacing w:after="0" w:line="240" w:lineRule="auto"/>
              <w:rPr>
                <w:rFonts w:ascii="Arial" w:eastAsia="Times New Roman" w:hAnsi="Arial" w:cs="Arial"/>
              </w:rPr>
            </w:pPr>
            <w:r w:rsidRPr="00C05808">
              <w:rPr>
                <w:rFonts w:ascii="Arial" w:eastAsia="Times New Roman" w:hAnsi="Arial" w:cs="Arial"/>
              </w:rPr>
              <w:t>Time</w:t>
            </w:r>
          </w:p>
        </w:tc>
        <w:tc>
          <w:tcPr>
            <w:tcW w:w="8865" w:type="dxa"/>
            <w:tcBorders>
              <w:top w:val="single" w:sz="4" w:space="0" w:color="auto"/>
              <w:left w:val="nil"/>
              <w:bottom w:val="single" w:sz="4" w:space="0" w:color="auto"/>
              <w:right w:val="single" w:sz="4" w:space="0" w:color="auto"/>
            </w:tcBorders>
            <w:shd w:val="clear" w:color="000000" w:fill="D9D9D9"/>
            <w:noWrap/>
            <w:vAlign w:val="bottom"/>
            <w:hideMark/>
          </w:tcPr>
          <w:p w14:paraId="272EEFB8" w14:textId="77777777" w:rsidR="00AE66BB" w:rsidRPr="00C05808" w:rsidRDefault="00AE66BB" w:rsidP="00D10DAE">
            <w:pPr>
              <w:spacing w:after="0" w:line="240" w:lineRule="auto"/>
              <w:rPr>
                <w:rFonts w:ascii="Arial" w:eastAsia="Times New Roman" w:hAnsi="Arial" w:cs="Arial"/>
              </w:rPr>
            </w:pPr>
            <w:r w:rsidRPr="00C05808">
              <w:rPr>
                <w:rFonts w:ascii="Arial" w:eastAsia="Times New Roman" w:hAnsi="Arial" w:cs="Arial"/>
              </w:rPr>
              <w:t>Topic/Speaker</w:t>
            </w:r>
          </w:p>
        </w:tc>
      </w:tr>
      <w:tr w:rsidR="00AE66BB" w:rsidRPr="00C05808" w14:paraId="4FD52A8D" w14:textId="77777777" w:rsidTr="00D02B47">
        <w:trPr>
          <w:trHeight w:val="288"/>
        </w:trPr>
        <w:tc>
          <w:tcPr>
            <w:tcW w:w="1660" w:type="dxa"/>
            <w:tcBorders>
              <w:top w:val="nil"/>
              <w:left w:val="single" w:sz="4" w:space="0" w:color="auto"/>
              <w:bottom w:val="single" w:sz="4" w:space="0" w:color="auto"/>
              <w:right w:val="single" w:sz="4" w:space="0" w:color="auto"/>
            </w:tcBorders>
            <w:shd w:val="clear" w:color="auto" w:fill="auto"/>
            <w:noWrap/>
            <w:hideMark/>
          </w:tcPr>
          <w:p w14:paraId="32C67E49" w14:textId="77777777" w:rsidR="00AE66BB" w:rsidRPr="00C05808" w:rsidRDefault="00AE66BB" w:rsidP="00D02B47">
            <w:pPr>
              <w:spacing w:after="0" w:line="240" w:lineRule="auto"/>
              <w:rPr>
                <w:rFonts w:ascii="Arial" w:eastAsia="Times New Roman" w:hAnsi="Arial" w:cs="Arial"/>
                <w:position w:val="230"/>
              </w:rPr>
            </w:pPr>
            <w:r w:rsidRPr="00C05808">
              <w:rPr>
                <w:rFonts w:ascii="Arial" w:eastAsia="Times New Roman" w:hAnsi="Arial" w:cs="Arial"/>
                <w:position w:val="230"/>
              </w:rPr>
              <w:t>1:00 - 1:3</w:t>
            </w:r>
            <w:r w:rsidR="001C4960">
              <w:rPr>
                <w:rFonts w:ascii="Arial" w:eastAsia="Times New Roman" w:hAnsi="Arial" w:cs="Arial"/>
                <w:position w:val="230"/>
              </w:rPr>
              <w:t>5</w:t>
            </w:r>
          </w:p>
        </w:tc>
        <w:tc>
          <w:tcPr>
            <w:tcW w:w="8865" w:type="dxa"/>
            <w:tcBorders>
              <w:top w:val="nil"/>
              <w:left w:val="nil"/>
              <w:bottom w:val="single" w:sz="4" w:space="0" w:color="auto"/>
              <w:right w:val="single" w:sz="4" w:space="0" w:color="auto"/>
            </w:tcBorders>
            <w:shd w:val="clear" w:color="auto" w:fill="auto"/>
            <w:noWrap/>
            <w:vAlign w:val="bottom"/>
            <w:hideMark/>
          </w:tcPr>
          <w:p w14:paraId="03E775D7" w14:textId="77777777" w:rsidR="00AE66BB" w:rsidRPr="00C05808" w:rsidRDefault="00AE66BB" w:rsidP="00AE66BB">
            <w:pPr>
              <w:rPr>
                <w:rFonts w:ascii="Arial" w:eastAsia="Times New Roman" w:hAnsi="Arial" w:cs="Arial"/>
              </w:rPr>
            </w:pPr>
            <w:r w:rsidRPr="00C05808">
              <w:rPr>
                <w:rFonts w:ascii="Arial" w:eastAsia="Times New Roman" w:hAnsi="Arial" w:cs="Arial"/>
                <w:b/>
              </w:rPr>
              <w:t>Optimizing multimorbidity and polypharmacy: Geriatric Clinical Pharmacology Beyond "Starting Low and Going Slow”</w:t>
            </w:r>
            <w:r w:rsidRPr="00C05808">
              <w:rPr>
                <w:rFonts w:ascii="Arial" w:eastAsia="Times New Roman" w:hAnsi="Arial" w:cs="Arial"/>
              </w:rPr>
              <w:t xml:space="preserve"> </w:t>
            </w:r>
            <w:r w:rsidRPr="00C05808">
              <w:rPr>
                <w:rFonts w:ascii="Arial" w:hAnsi="Arial" w:cs="Arial"/>
              </w:rPr>
              <w:t xml:space="preserve">– Dr. Joanne Ho, </w:t>
            </w:r>
            <w:r w:rsidRPr="00C05808">
              <w:rPr>
                <w:rFonts w:ascii="Arial" w:eastAsia="Times New Roman" w:hAnsi="Arial" w:cs="Arial"/>
              </w:rPr>
              <w:t xml:space="preserve">Associate Professor, Geriatric Medicine, Clinical Pharmacology and </w:t>
            </w:r>
            <w:r w:rsidRPr="00C05808">
              <w:rPr>
                <w:rFonts w:ascii="Arial" w:eastAsia="Times New Roman" w:hAnsi="Arial" w:cs="Arial"/>
                <w:color w:val="auto"/>
              </w:rPr>
              <w:t xml:space="preserve">Toxicology, DeGroote School of Medicine, McMaster University; Schlegel Chair in Geriatrics and Pharmacotherapy, Research Institute for Aging; Co-Executive Director, </w:t>
            </w:r>
            <w:proofErr w:type="spellStart"/>
            <w:r w:rsidRPr="00C05808">
              <w:rPr>
                <w:rFonts w:ascii="Arial" w:eastAsia="Times New Roman" w:hAnsi="Arial" w:cs="Arial"/>
                <w:color w:val="auto"/>
              </w:rPr>
              <w:t>GeriMedRisk</w:t>
            </w:r>
            <w:proofErr w:type="spellEnd"/>
            <w:r w:rsidRPr="00C05808">
              <w:rPr>
                <w:rFonts w:ascii="Arial" w:eastAsia="Times New Roman" w:hAnsi="Arial" w:cs="Arial"/>
                <w:color w:val="auto"/>
              </w:rPr>
              <w:t>; Head of Service, Geriatric Medicine, Grand River Hospital and St. Mary's General Hospital</w:t>
            </w:r>
          </w:p>
          <w:p w14:paraId="61A058E0" w14:textId="77777777" w:rsidR="00AE66BB" w:rsidRPr="00C05808" w:rsidRDefault="00AE66BB" w:rsidP="00D10DAE">
            <w:pPr>
              <w:spacing w:after="0" w:line="240" w:lineRule="auto"/>
              <w:rPr>
                <w:rFonts w:ascii="Arial" w:eastAsia="Times New Roman" w:hAnsi="Arial" w:cs="Arial"/>
                <w:u w:val="single"/>
              </w:rPr>
            </w:pPr>
            <w:r w:rsidRPr="00C05808">
              <w:rPr>
                <w:rFonts w:ascii="Arial" w:eastAsia="Times New Roman" w:hAnsi="Arial" w:cs="Arial"/>
                <w:u w:val="single"/>
              </w:rPr>
              <w:t>Objectives:</w:t>
            </w:r>
          </w:p>
          <w:p w14:paraId="5F7E63D0" w14:textId="77777777" w:rsidR="00FA0DDC" w:rsidRPr="00C05808" w:rsidRDefault="00AE66BB" w:rsidP="00FA0DDC">
            <w:pPr>
              <w:pStyle w:val="ListParagraph"/>
              <w:numPr>
                <w:ilvl w:val="0"/>
                <w:numId w:val="17"/>
              </w:numPr>
              <w:rPr>
                <w:rFonts w:ascii="Arial" w:eastAsia="Times New Roman" w:hAnsi="Arial" w:cs="Arial"/>
              </w:rPr>
            </w:pPr>
            <w:r w:rsidRPr="00C05808">
              <w:rPr>
                <w:rFonts w:ascii="Arial" w:eastAsia="Times New Roman" w:hAnsi="Arial" w:cs="Arial"/>
              </w:rPr>
              <w:t>Review the epidemiology of adverse drug events among older adult</w:t>
            </w:r>
            <w:r w:rsidR="00FA0DDC" w:rsidRPr="00C05808">
              <w:rPr>
                <w:rFonts w:ascii="Arial" w:eastAsia="Times New Roman" w:hAnsi="Arial" w:cs="Arial"/>
              </w:rPr>
              <w:t>s</w:t>
            </w:r>
          </w:p>
          <w:p w14:paraId="0EC8059F" w14:textId="17EFB857" w:rsidR="00FA0DDC" w:rsidRPr="00C05808" w:rsidRDefault="00A448A2" w:rsidP="00F741A8">
            <w:pPr>
              <w:pStyle w:val="ListParagraph"/>
              <w:numPr>
                <w:ilvl w:val="0"/>
                <w:numId w:val="17"/>
              </w:numPr>
              <w:rPr>
                <w:rFonts w:ascii="Arial" w:eastAsia="Times New Roman" w:hAnsi="Arial" w:cs="Arial"/>
              </w:rPr>
            </w:pPr>
            <w:r>
              <w:rPr>
                <w:rFonts w:ascii="Arial" w:eastAsia="Times New Roman" w:hAnsi="Arial" w:cs="Arial"/>
              </w:rPr>
              <w:t xml:space="preserve">Describe </w:t>
            </w:r>
            <w:r w:rsidR="00AE66BB" w:rsidRPr="00C05808">
              <w:rPr>
                <w:rFonts w:ascii="Arial" w:eastAsia="Times New Roman" w:hAnsi="Arial" w:cs="Arial"/>
              </w:rPr>
              <w:t>age-related changes in pharmacology</w:t>
            </w:r>
          </w:p>
          <w:p w14:paraId="2A8C5D2F" w14:textId="77777777" w:rsidR="00AE66BB" w:rsidRPr="00C05808" w:rsidRDefault="00DE2283" w:rsidP="00F741A8">
            <w:pPr>
              <w:pStyle w:val="ListParagraph"/>
              <w:numPr>
                <w:ilvl w:val="0"/>
                <w:numId w:val="17"/>
              </w:numPr>
              <w:rPr>
                <w:rFonts w:ascii="Arial" w:eastAsia="Times New Roman" w:hAnsi="Arial" w:cs="Arial"/>
              </w:rPr>
            </w:pPr>
            <w:r>
              <w:rPr>
                <w:rFonts w:ascii="Arial" w:eastAsia="Times New Roman" w:hAnsi="Arial" w:cs="Arial"/>
              </w:rPr>
              <w:t xml:space="preserve">Appraise </w:t>
            </w:r>
            <w:r w:rsidR="00AE66BB" w:rsidRPr="00C05808">
              <w:rPr>
                <w:rFonts w:ascii="Arial" w:eastAsia="Times New Roman" w:hAnsi="Arial" w:cs="Arial"/>
              </w:rPr>
              <w:t>interventions to decrease the risk of adverse drug events among older adults</w:t>
            </w:r>
          </w:p>
          <w:p w14:paraId="65DFA54B" w14:textId="77777777" w:rsidR="00AE66BB" w:rsidRPr="00C05808" w:rsidRDefault="00AE66BB" w:rsidP="00FA0DDC">
            <w:pPr>
              <w:spacing w:after="0" w:line="240" w:lineRule="auto"/>
              <w:rPr>
                <w:rFonts w:ascii="Arial" w:eastAsia="Times New Roman" w:hAnsi="Arial" w:cs="Arial"/>
              </w:rPr>
            </w:pPr>
          </w:p>
        </w:tc>
      </w:tr>
    </w:tbl>
    <w:p w14:paraId="3FCE4A2D" w14:textId="77777777" w:rsidR="00AE66BB" w:rsidRPr="00C05808" w:rsidRDefault="00AE66BB" w:rsidP="00BD6BD4">
      <w:pPr>
        <w:rPr>
          <w:rFonts w:ascii="Arial" w:hAnsi="Arial" w:cs="Arial"/>
          <w:b/>
        </w:rPr>
      </w:pPr>
    </w:p>
    <w:p w14:paraId="680069DA" w14:textId="77777777" w:rsidR="00FA0DDC" w:rsidRPr="00C05808" w:rsidRDefault="00FA0DDC" w:rsidP="00FA0DDC">
      <w:pPr>
        <w:rPr>
          <w:rFonts w:ascii="Arial" w:hAnsi="Arial" w:cs="Arial"/>
          <w:b/>
        </w:rPr>
      </w:pPr>
      <w:r w:rsidRPr="00C05808">
        <w:rPr>
          <w:rFonts w:ascii="Arial" w:hAnsi="Arial" w:cs="Arial"/>
          <w:b/>
        </w:rPr>
        <w:t>1:</w:t>
      </w:r>
      <w:r w:rsidR="001C4960">
        <w:rPr>
          <w:rFonts w:ascii="Arial" w:hAnsi="Arial" w:cs="Arial"/>
          <w:b/>
        </w:rPr>
        <w:t>35</w:t>
      </w:r>
      <w:r w:rsidRPr="00C05808">
        <w:rPr>
          <w:rFonts w:ascii="Arial" w:hAnsi="Arial" w:cs="Arial"/>
          <w:b/>
        </w:rPr>
        <w:t xml:space="preserve"> – 1:55 Nutrition Break</w:t>
      </w:r>
    </w:p>
    <w:p w14:paraId="72E9B14D" w14:textId="77777777" w:rsidR="00FA0DDC" w:rsidRPr="00C05808" w:rsidRDefault="00FA0DDC" w:rsidP="00FA0DDC">
      <w:pPr>
        <w:rPr>
          <w:rFonts w:ascii="Arial" w:hAnsi="Arial" w:cs="Arial"/>
          <w:u w:val="single"/>
        </w:rPr>
      </w:pPr>
      <w:r w:rsidRPr="00C05808">
        <w:rPr>
          <w:rFonts w:ascii="Arial" w:hAnsi="Arial" w:cs="Arial"/>
          <w:u w:val="single"/>
        </w:rPr>
        <w:t>Session 4 – Therapeutic Updates</w:t>
      </w:r>
    </w:p>
    <w:p w14:paraId="0A43C066" w14:textId="0ED3DB8A" w:rsidR="00FA0DDC" w:rsidRPr="00C05808" w:rsidRDefault="00FA0DDC" w:rsidP="00FA0DDC">
      <w:pPr>
        <w:rPr>
          <w:rFonts w:ascii="Arial" w:hAnsi="Arial" w:cs="Arial"/>
          <w:b/>
        </w:rPr>
      </w:pPr>
      <w:r w:rsidRPr="00C05808">
        <w:rPr>
          <w:rFonts w:ascii="Arial" w:hAnsi="Arial" w:cs="Arial"/>
          <w:b/>
        </w:rPr>
        <w:t xml:space="preserve">Moderator:  </w:t>
      </w:r>
      <w:r w:rsidRPr="00C05808">
        <w:rPr>
          <w:rFonts w:ascii="Arial" w:hAnsi="Arial" w:cs="Arial"/>
          <w:b/>
          <w:iCs/>
        </w:rPr>
        <w:t>Denise Keller</w:t>
      </w:r>
      <w:r w:rsidRPr="00C05808">
        <w:rPr>
          <w:rFonts w:ascii="Arial" w:hAnsi="Arial" w:cs="Arial"/>
          <w:iCs/>
        </w:rPr>
        <w:t>, Pharmac</w:t>
      </w:r>
      <w:r w:rsidR="0009160B">
        <w:rPr>
          <w:rFonts w:ascii="Arial" w:hAnsi="Arial" w:cs="Arial"/>
          <w:iCs/>
        </w:rPr>
        <w:t>y</w:t>
      </w:r>
      <w:r w:rsidRPr="00C05808">
        <w:rPr>
          <w:rFonts w:ascii="Arial" w:hAnsi="Arial" w:cs="Arial"/>
          <w:iCs/>
        </w:rPr>
        <w:t xml:space="preserve"> Services, London Health Sciences Centre</w:t>
      </w:r>
    </w:p>
    <w:tbl>
      <w:tblPr>
        <w:tblW w:w="10530" w:type="dxa"/>
        <w:tblInd w:w="-5" w:type="dxa"/>
        <w:tblLook w:val="04A0" w:firstRow="1" w:lastRow="0" w:firstColumn="1" w:lastColumn="0" w:noHBand="0" w:noVBand="1"/>
      </w:tblPr>
      <w:tblGrid>
        <w:gridCol w:w="1399"/>
        <w:gridCol w:w="9131"/>
      </w:tblGrid>
      <w:tr w:rsidR="00FA0DDC" w:rsidRPr="00C05808" w14:paraId="0359C3BC" w14:textId="77777777" w:rsidTr="00DE48C0">
        <w:trPr>
          <w:trHeight w:val="288"/>
        </w:trPr>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38D268" w14:textId="77777777" w:rsidR="00FA0DDC" w:rsidRPr="00C05808" w:rsidRDefault="00FA0DDC" w:rsidP="00D10DAE">
            <w:pPr>
              <w:spacing w:after="0" w:line="240" w:lineRule="auto"/>
              <w:rPr>
                <w:rFonts w:ascii="Arial" w:eastAsia="Times New Roman" w:hAnsi="Arial" w:cs="Arial"/>
              </w:rPr>
            </w:pPr>
            <w:r w:rsidRPr="00C05808">
              <w:rPr>
                <w:rFonts w:ascii="Arial" w:eastAsia="Times New Roman" w:hAnsi="Arial" w:cs="Arial"/>
              </w:rPr>
              <w:t>Time</w:t>
            </w:r>
          </w:p>
        </w:tc>
        <w:tc>
          <w:tcPr>
            <w:tcW w:w="9131" w:type="dxa"/>
            <w:tcBorders>
              <w:top w:val="single" w:sz="4" w:space="0" w:color="auto"/>
              <w:left w:val="nil"/>
              <w:bottom w:val="single" w:sz="4" w:space="0" w:color="auto"/>
              <w:right w:val="single" w:sz="4" w:space="0" w:color="auto"/>
            </w:tcBorders>
            <w:shd w:val="clear" w:color="000000" w:fill="D9D9D9"/>
            <w:noWrap/>
            <w:vAlign w:val="bottom"/>
            <w:hideMark/>
          </w:tcPr>
          <w:p w14:paraId="72ECD950" w14:textId="77777777" w:rsidR="00FA0DDC" w:rsidRPr="00C05808" w:rsidRDefault="00FA0DDC" w:rsidP="00D10DAE">
            <w:pPr>
              <w:spacing w:after="0" w:line="240" w:lineRule="auto"/>
              <w:rPr>
                <w:rFonts w:ascii="Arial" w:eastAsia="Times New Roman" w:hAnsi="Arial" w:cs="Arial"/>
              </w:rPr>
            </w:pPr>
            <w:r w:rsidRPr="00C05808">
              <w:rPr>
                <w:rFonts w:ascii="Arial" w:eastAsia="Times New Roman" w:hAnsi="Arial" w:cs="Arial"/>
              </w:rPr>
              <w:t>Topic/Speaker</w:t>
            </w:r>
          </w:p>
        </w:tc>
      </w:tr>
      <w:tr w:rsidR="00FA0DDC" w:rsidRPr="00C05808" w14:paraId="58B9BF97" w14:textId="77777777" w:rsidTr="00DE48C0">
        <w:trPr>
          <w:trHeight w:val="288"/>
        </w:trPr>
        <w:tc>
          <w:tcPr>
            <w:tcW w:w="1399" w:type="dxa"/>
            <w:tcBorders>
              <w:top w:val="nil"/>
              <w:left w:val="single" w:sz="4" w:space="0" w:color="auto"/>
              <w:bottom w:val="single" w:sz="4" w:space="0" w:color="auto"/>
              <w:right w:val="single" w:sz="4" w:space="0" w:color="auto"/>
            </w:tcBorders>
            <w:shd w:val="clear" w:color="auto" w:fill="auto"/>
            <w:noWrap/>
            <w:vAlign w:val="bottom"/>
            <w:hideMark/>
          </w:tcPr>
          <w:p w14:paraId="25B6A58B" w14:textId="77777777" w:rsidR="00FA0DDC" w:rsidRPr="00C05808" w:rsidRDefault="00DE48C0" w:rsidP="00D10DAE">
            <w:pPr>
              <w:spacing w:line="240" w:lineRule="auto"/>
              <w:rPr>
                <w:rFonts w:ascii="Arial" w:eastAsia="Times New Roman" w:hAnsi="Arial" w:cs="Arial"/>
                <w:position w:val="60"/>
              </w:rPr>
            </w:pPr>
            <w:r w:rsidRPr="00DE48C0">
              <w:rPr>
                <w:rFonts w:ascii="Arial" w:eastAsia="Times New Roman" w:hAnsi="Arial" w:cs="Arial"/>
                <w:position w:val="60"/>
              </w:rPr>
              <w:t>1:55 - 2:10</w:t>
            </w:r>
          </w:p>
        </w:tc>
        <w:tc>
          <w:tcPr>
            <w:tcW w:w="9131" w:type="dxa"/>
            <w:tcBorders>
              <w:top w:val="nil"/>
              <w:left w:val="nil"/>
              <w:bottom w:val="single" w:sz="4" w:space="0" w:color="auto"/>
              <w:right w:val="single" w:sz="4" w:space="0" w:color="auto"/>
            </w:tcBorders>
            <w:shd w:val="clear" w:color="auto" w:fill="auto"/>
            <w:noWrap/>
            <w:vAlign w:val="bottom"/>
            <w:hideMark/>
          </w:tcPr>
          <w:p w14:paraId="6AF97958" w14:textId="77777777" w:rsidR="002548D5" w:rsidRDefault="00FA0DDC" w:rsidP="00D10DAE">
            <w:pPr>
              <w:spacing w:after="0" w:line="240" w:lineRule="auto"/>
              <w:rPr>
                <w:rFonts w:ascii="Arial" w:eastAsia="Times New Roman" w:hAnsi="Arial" w:cs="Arial"/>
                <w:u w:val="single"/>
              </w:rPr>
            </w:pPr>
            <w:r w:rsidRPr="00C05808">
              <w:rPr>
                <w:rFonts w:ascii="Arial" w:eastAsia="Times New Roman" w:hAnsi="Arial" w:cs="Arial"/>
                <w:b/>
              </w:rPr>
              <w:t>Insomnia in the Elderly</w:t>
            </w:r>
            <w:r w:rsidRPr="00C05808">
              <w:rPr>
                <w:rFonts w:ascii="Arial" w:eastAsia="Times New Roman" w:hAnsi="Arial" w:cs="Arial"/>
              </w:rPr>
              <w:t xml:space="preserve"> – Dr. Jennie Wells, Division of Geriatric Medicine</w:t>
            </w:r>
            <w:r w:rsidRPr="00C05808">
              <w:rPr>
                <w:rFonts w:ascii="Arial" w:eastAsia="Times New Roman" w:hAnsi="Arial" w:cs="Arial"/>
                <w:u w:val="single"/>
              </w:rPr>
              <w:t xml:space="preserve"> </w:t>
            </w:r>
          </w:p>
          <w:p w14:paraId="7FB1197B" w14:textId="77777777" w:rsidR="00FA0DDC" w:rsidRPr="00C05808" w:rsidRDefault="00FA0DDC" w:rsidP="00D10DAE">
            <w:pPr>
              <w:spacing w:after="0" w:line="240" w:lineRule="auto"/>
              <w:rPr>
                <w:rFonts w:ascii="Arial" w:eastAsia="Times New Roman" w:hAnsi="Arial" w:cs="Arial"/>
                <w:u w:val="single"/>
              </w:rPr>
            </w:pPr>
            <w:r w:rsidRPr="00C05808">
              <w:rPr>
                <w:rFonts w:ascii="Arial" w:eastAsia="Times New Roman" w:hAnsi="Arial" w:cs="Arial"/>
                <w:u w:val="single"/>
              </w:rPr>
              <w:t>Objectives:</w:t>
            </w:r>
          </w:p>
          <w:p w14:paraId="482B6EE8" w14:textId="637ACC11" w:rsidR="00FA0DDC" w:rsidRPr="00C05808" w:rsidRDefault="00FA0DDC" w:rsidP="00FA0DDC">
            <w:pPr>
              <w:pStyle w:val="ListParagraph"/>
              <w:numPr>
                <w:ilvl w:val="0"/>
                <w:numId w:val="18"/>
              </w:numPr>
              <w:spacing w:after="0" w:line="240" w:lineRule="auto"/>
              <w:rPr>
                <w:rFonts w:ascii="Arial" w:eastAsia="Times New Roman" w:hAnsi="Arial" w:cs="Arial"/>
              </w:rPr>
            </w:pPr>
            <w:r w:rsidRPr="00C05808">
              <w:rPr>
                <w:rFonts w:ascii="Arial" w:eastAsia="Times New Roman" w:hAnsi="Arial" w:cs="Arial"/>
              </w:rPr>
              <w:t xml:space="preserve"> </w:t>
            </w:r>
            <w:r w:rsidR="001066AA">
              <w:rPr>
                <w:rFonts w:ascii="Arial" w:eastAsia="Times New Roman" w:hAnsi="Arial" w:cs="Arial"/>
              </w:rPr>
              <w:t>Describe</w:t>
            </w:r>
            <w:r w:rsidR="00C05808" w:rsidRPr="00C05808">
              <w:rPr>
                <w:rFonts w:ascii="Arial" w:eastAsia="Times New Roman" w:hAnsi="Arial" w:cs="Arial"/>
              </w:rPr>
              <w:t xml:space="preserve"> the safety issues with “</w:t>
            </w:r>
            <w:r w:rsidR="00C05808" w:rsidRPr="00C05808">
              <w:rPr>
                <w:rFonts w:ascii="Arial" w:eastAsia="Times New Roman" w:hAnsi="Arial" w:cs="Arial"/>
                <w:b/>
                <w:bCs/>
              </w:rPr>
              <w:t>Z</w:t>
            </w:r>
            <w:r w:rsidR="00C05808" w:rsidRPr="00C05808">
              <w:rPr>
                <w:rFonts w:ascii="Arial" w:eastAsia="Times New Roman" w:hAnsi="Arial" w:cs="Arial"/>
              </w:rPr>
              <w:t xml:space="preserve"> drugs”, ben</w:t>
            </w:r>
            <w:r w:rsidR="00C05808" w:rsidRPr="00C05808">
              <w:rPr>
                <w:rFonts w:ascii="Arial" w:eastAsia="Times New Roman" w:hAnsi="Arial" w:cs="Arial"/>
                <w:b/>
                <w:bCs/>
              </w:rPr>
              <w:t>Z</w:t>
            </w:r>
            <w:r w:rsidR="00C05808" w:rsidRPr="00C05808">
              <w:rPr>
                <w:rFonts w:ascii="Arial" w:eastAsia="Times New Roman" w:hAnsi="Arial" w:cs="Arial"/>
              </w:rPr>
              <w:t>odiazepines, and Tra</w:t>
            </w:r>
            <w:r w:rsidR="00C05808" w:rsidRPr="00C05808">
              <w:rPr>
                <w:rFonts w:ascii="Arial" w:eastAsia="Times New Roman" w:hAnsi="Arial" w:cs="Arial"/>
                <w:b/>
                <w:bCs/>
              </w:rPr>
              <w:t>Z</w:t>
            </w:r>
            <w:r w:rsidR="00C05808" w:rsidRPr="00C05808">
              <w:rPr>
                <w:rFonts w:ascii="Arial" w:eastAsia="Times New Roman" w:hAnsi="Arial" w:cs="Arial"/>
              </w:rPr>
              <w:t>odone</w:t>
            </w:r>
            <w:r w:rsidRPr="00C05808">
              <w:rPr>
                <w:rFonts w:ascii="Arial" w:eastAsia="Times New Roman" w:hAnsi="Arial" w:cs="Arial"/>
              </w:rPr>
              <w:t xml:space="preserve"> </w:t>
            </w:r>
          </w:p>
          <w:p w14:paraId="454A916C" w14:textId="77777777" w:rsidR="00FA0DDC" w:rsidRPr="00C05808" w:rsidRDefault="00C05808" w:rsidP="00FA0DDC">
            <w:pPr>
              <w:pStyle w:val="ListParagraph"/>
              <w:numPr>
                <w:ilvl w:val="0"/>
                <w:numId w:val="18"/>
              </w:numPr>
              <w:spacing w:after="0" w:line="240" w:lineRule="auto"/>
              <w:rPr>
                <w:rFonts w:ascii="Arial" w:eastAsia="Times New Roman" w:hAnsi="Arial" w:cs="Arial"/>
              </w:rPr>
            </w:pPr>
            <w:r w:rsidRPr="00C05808">
              <w:rPr>
                <w:rFonts w:ascii="Arial" w:eastAsia="Times New Roman" w:hAnsi="Arial" w:cs="Arial"/>
              </w:rPr>
              <w:t>Assess the mechanism and use of Orexin receptor antagonists</w:t>
            </w:r>
          </w:p>
        </w:tc>
      </w:tr>
      <w:tr w:rsidR="00FA0DDC" w:rsidRPr="00C05808" w14:paraId="1C274EB3" w14:textId="77777777" w:rsidTr="00D02B47">
        <w:trPr>
          <w:trHeight w:val="288"/>
        </w:trPr>
        <w:tc>
          <w:tcPr>
            <w:tcW w:w="1399" w:type="dxa"/>
            <w:tcBorders>
              <w:top w:val="nil"/>
              <w:left w:val="single" w:sz="4" w:space="0" w:color="auto"/>
              <w:bottom w:val="single" w:sz="4" w:space="0" w:color="auto"/>
              <w:right w:val="single" w:sz="4" w:space="0" w:color="auto"/>
            </w:tcBorders>
            <w:shd w:val="clear" w:color="auto" w:fill="auto"/>
            <w:noWrap/>
            <w:hideMark/>
          </w:tcPr>
          <w:p w14:paraId="68F7D826" w14:textId="77777777" w:rsidR="00FA0DDC" w:rsidRPr="00C05808" w:rsidRDefault="00FA0DDC" w:rsidP="00D02B47">
            <w:pPr>
              <w:spacing w:after="0" w:line="240" w:lineRule="auto"/>
              <w:rPr>
                <w:rFonts w:ascii="Arial" w:eastAsia="Times New Roman" w:hAnsi="Arial" w:cs="Arial"/>
                <w:position w:val="50"/>
              </w:rPr>
            </w:pPr>
            <w:r w:rsidRPr="00C05808">
              <w:rPr>
                <w:rFonts w:ascii="Arial" w:eastAsia="Times New Roman" w:hAnsi="Arial" w:cs="Arial"/>
                <w:position w:val="50"/>
              </w:rPr>
              <w:t>2:10 - 2:25</w:t>
            </w:r>
          </w:p>
        </w:tc>
        <w:tc>
          <w:tcPr>
            <w:tcW w:w="9131" w:type="dxa"/>
            <w:tcBorders>
              <w:top w:val="nil"/>
              <w:left w:val="nil"/>
              <w:bottom w:val="single" w:sz="4" w:space="0" w:color="auto"/>
              <w:right w:val="single" w:sz="4" w:space="0" w:color="auto"/>
            </w:tcBorders>
            <w:shd w:val="clear" w:color="auto" w:fill="auto"/>
            <w:noWrap/>
            <w:vAlign w:val="bottom"/>
            <w:hideMark/>
          </w:tcPr>
          <w:p w14:paraId="072C10E9" w14:textId="77777777" w:rsidR="00FA0DDC" w:rsidRPr="00C05808" w:rsidRDefault="00FA0DDC" w:rsidP="00D10DAE">
            <w:pPr>
              <w:spacing w:after="0" w:line="240" w:lineRule="auto"/>
              <w:rPr>
                <w:rFonts w:ascii="Arial" w:eastAsia="Times New Roman" w:hAnsi="Arial" w:cs="Arial"/>
                <w:color w:val="auto"/>
                <w:u w:val="single"/>
              </w:rPr>
            </w:pPr>
            <w:r w:rsidRPr="00C05808">
              <w:rPr>
                <w:rFonts w:ascii="Arial" w:hAnsi="Arial" w:cs="Arial"/>
                <w:b/>
              </w:rPr>
              <w:t>Alcohol-associated Liver Disease</w:t>
            </w:r>
            <w:r w:rsidRPr="00C05808">
              <w:rPr>
                <w:rFonts w:ascii="Arial" w:eastAsia="Times New Roman" w:hAnsi="Arial" w:cs="Arial"/>
              </w:rPr>
              <w:t xml:space="preserve"> – Dr. JP Arab, </w:t>
            </w:r>
            <w:r w:rsidRPr="00C05808">
              <w:rPr>
                <w:rFonts w:ascii="Arial" w:hAnsi="Arial" w:cs="Arial"/>
              </w:rPr>
              <w:t xml:space="preserve">Division of Gastroenterology </w:t>
            </w:r>
            <w:r w:rsidRPr="00C05808">
              <w:rPr>
                <w:rFonts w:ascii="Arial" w:hAnsi="Arial" w:cs="Arial"/>
                <w:color w:val="auto"/>
              </w:rPr>
              <w:t>and Hepatology and Department of Epidemiology and Biostatistics</w:t>
            </w:r>
            <w:r w:rsidRPr="00C05808">
              <w:rPr>
                <w:rFonts w:ascii="Arial" w:eastAsia="Times New Roman" w:hAnsi="Arial" w:cs="Arial"/>
                <w:color w:val="auto"/>
                <w:u w:val="single"/>
              </w:rPr>
              <w:t xml:space="preserve"> </w:t>
            </w:r>
          </w:p>
          <w:p w14:paraId="40916BB9" w14:textId="77777777" w:rsidR="00FA0DDC" w:rsidRPr="00C05808" w:rsidRDefault="00FA0DDC" w:rsidP="00D10DAE">
            <w:pPr>
              <w:spacing w:after="0" w:line="240" w:lineRule="auto"/>
              <w:rPr>
                <w:rFonts w:ascii="Arial" w:eastAsia="Times New Roman" w:hAnsi="Arial" w:cs="Arial"/>
                <w:color w:val="auto"/>
                <w:u w:val="single"/>
              </w:rPr>
            </w:pPr>
            <w:r w:rsidRPr="00C05808">
              <w:rPr>
                <w:rFonts w:ascii="Arial" w:eastAsia="Times New Roman" w:hAnsi="Arial" w:cs="Arial"/>
                <w:color w:val="auto"/>
                <w:u w:val="single"/>
              </w:rPr>
              <w:t>Objectives:</w:t>
            </w:r>
          </w:p>
          <w:p w14:paraId="25DE7113" w14:textId="77777777" w:rsidR="00FA0DDC" w:rsidRPr="00C05808" w:rsidRDefault="00FA0DDC" w:rsidP="00FA0DDC">
            <w:pPr>
              <w:pStyle w:val="ListParagraph"/>
              <w:spacing w:after="0" w:line="240" w:lineRule="auto"/>
              <w:ind w:left="360"/>
              <w:rPr>
                <w:rFonts w:ascii="Arial" w:eastAsia="Times New Roman" w:hAnsi="Arial" w:cs="Arial"/>
                <w:color w:val="auto"/>
              </w:rPr>
            </w:pPr>
            <w:r w:rsidRPr="00C05808">
              <w:rPr>
                <w:rFonts w:ascii="Arial" w:eastAsia="Times New Roman" w:hAnsi="Arial" w:cs="Arial"/>
                <w:color w:val="auto"/>
              </w:rPr>
              <w:t xml:space="preserve">1. </w:t>
            </w:r>
            <w:r w:rsidR="001066AA">
              <w:rPr>
                <w:rFonts w:ascii="Arial" w:eastAsia="Times New Roman" w:hAnsi="Arial" w:cs="Arial"/>
                <w:color w:val="auto"/>
              </w:rPr>
              <w:t>Summarize</w:t>
            </w:r>
            <w:r w:rsidRPr="00C05808">
              <w:rPr>
                <w:rFonts w:ascii="Arial" w:eastAsia="Times New Roman" w:hAnsi="Arial" w:cs="Arial"/>
                <w:color w:val="auto"/>
              </w:rPr>
              <w:t xml:space="preserve"> the current treatments for alcohol-associated liver disease </w:t>
            </w:r>
            <w:r w:rsidR="00DE48C0">
              <w:rPr>
                <w:rFonts w:ascii="Arial" w:eastAsia="Times New Roman" w:hAnsi="Arial" w:cs="Arial"/>
                <w:color w:val="auto"/>
              </w:rPr>
              <w:t xml:space="preserve">       </w:t>
            </w:r>
          </w:p>
          <w:p w14:paraId="61A4A9B6" w14:textId="77777777" w:rsidR="00FA0DDC" w:rsidRPr="00C05808" w:rsidRDefault="001066AA" w:rsidP="00FA0DDC">
            <w:pPr>
              <w:pStyle w:val="ListParagraph"/>
              <w:spacing w:after="0" w:line="240" w:lineRule="auto"/>
              <w:ind w:left="360"/>
              <w:rPr>
                <w:rFonts w:ascii="Arial" w:eastAsia="Times New Roman" w:hAnsi="Arial" w:cs="Arial"/>
                <w:color w:val="auto"/>
              </w:rPr>
            </w:pPr>
            <w:r>
              <w:rPr>
                <w:rFonts w:ascii="Arial" w:eastAsia="Times New Roman" w:hAnsi="Arial" w:cs="Arial"/>
                <w:color w:val="auto"/>
              </w:rPr>
              <w:t>2. A</w:t>
            </w:r>
            <w:r w:rsidR="00FA0DDC" w:rsidRPr="00C05808">
              <w:rPr>
                <w:rFonts w:ascii="Arial" w:eastAsia="Times New Roman" w:hAnsi="Arial" w:cs="Arial"/>
                <w:color w:val="auto"/>
              </w:rPr>
              <w:t>ssess the use of steroids in severe alcohol-associated hepatitis (AH)</w:t>
            </w:r>
          </w:p>
          <w:p w14:paraId="050F93B9" w14:textId="77777777" w:rsidR="00FA0DDC" w:rsidRPr="00C05808" w:rsidRDefault="001066AA" w:rsidP="00FA0DDC">
            <w:pPr>
              <w:pStyle w:val="ListParagraph"/>
              <w:spacing w:after="0" w:line="240" w:lineRule="auto"/>
              <w:ind w:left="360"/>
              <w:rPr>
                <w:rFonts w:ascii="Arial" w:eastAsia="Times New Roman" w:hAnsi="Arial" w:cs="Arial"/>
                <w:color w:val="auto"/>
              </w:rPr>
            </w:pPr>
            <w:r>
              <w:rPr>
                <w:rFonts w:ascii="Arial" w:eastAsia="Times New Roman" w:hAnsi="Arial" w:cs="Arial"/>
                <w:color w:val="auto"/>
              </w:rPr>
              <w:t>3. D</w:t>
            </w:r>
            <w:r w:rsidR="00FA0DDC" w:rsidRPr="00C05808">
              <w:rPr>
                <w:rFonts w:ascii="Arial" w:eastAsia="Times New Roman" w:hAnsi="Arial" w:cs="Arial"/>
                <w:color w:val="auto"/>
              </w:rPr>
              <w:t>iscuss novel treatments for ALD/AH</w:t>
            </w:r>
          </w:p>
          <w:p w14:paraId="41A2C333" w14:textId="77777777" w:rsidR="00FA0DDC" w:rsidRPr="00C05808" w:rsidRDefault="00FA0DDC" w:rsidP="00FA0DDC">
            <w:pPr>
              <w:pStyle w:val="ListParagraph"/>
              <w:spacing w:after="0" w:line="240" w:lineRule="auto"/>
              <w:rPr>
                <w:rFonts w:ascii="Arial" w:eastAsia="Times New Roman" w:hAnsi="Arial" w:cs="Arial"/>
              </w:rPr>
            </w:pPr>
          </w:p>
        </w:tc>
      </w:tr>
      <w:tr w:rsidR="00FA0DDC" w:rsidRPr="00C05808" w14:paraId="7FC95695" w14:textId="77777777" w:rsidTr="00D02B47">
        <w:trPr>
          <w:trHeight w:val="288"/>
        </w:trPr>
        <w:tc>
          <w:tcPr>
            <w:tcW w:w="1399" w:type="dxa"/>
            <w:tcBorders>
              <w:top w:val="nil"/>
              <w:left w:val="single" w:sz="4" w:space="0" w:color="auto"/>
              <w:bottom w:val="single" w:sz="4" w:space="0" w:color="auto"/>
              <w:right w:val="single" w:sz="4" w:space="0" w:color="auto"/>
            </w:tcBorders>
            <w:shd w:val="clear" w:color="auto" w:fill="auto"/>
            <w:noWrap/>
            <w:hideMark/>
          </w:tcPr>
          <w:p w14:paraId="2B02F455" w14:textId="77777777" w:rsidR="00FA0DDC" w:rsidRPr="00C05808" w:rsidRDefault="00FA0DDC" w:rsidP="00D02B47">
            <w:pPr>
              <w:spacing w:after="0" w:line="240" w:lineRule="auto"/>
              <w:rPr>
                <w:rFonts w:ascii="Arial" w:eastAsia="Times New Roman" w:hAnsi="Arial" w:cs="Arial"/>
                <w:position w:val="120"/>
              </w:rPr>
            </w:pPr>
            <w:r w:rsidRPr="00C05808">
              <w:rPr>
                <w:rFonts w:ascii="Arial" w:eastAsia="Times New Roman" w:hAnsi="Arial" w:cs="Arial"/>
                <w:position w:val="120"/>
              </w:rPr>
              <w:t>2:</w:t>
            </w:r>
            <w:r w:rsidR="00727733" w:rsidRPr="00C05808">
              <w:rPr>
                <w:rFonts w:ascii="Arial" w:eastAsia="Times New Roman" w:hAnsi="Arial" w:cs="Arial"/>
                <w:position w:val="120"/>
              </w:rPr>
              <w:t xml:space="preserve">25 </w:t>
            </w:r>
            <w:r w:rsidRPr="00C05808">
              <w:rPr>
                <w:rFonts w:ascii="Arial" w:eastAsia="Times New Roman" w:hAnsi="Arial" w:cs="Arial"/>
                <w:position w:val="120"/>
              </w:rPr>
              <w:t>- 2:4</w:t>
            </w:r>
            <w:r w:rsidR="00727733" w:rsidRPr="00C05808">
              <w:rPr>
                <w:rFonts w:ascii="Arial" w:eastAsia="Times New Roman" w:hAnsi="Arial" w:cs="Arial"/>
                <w:position w:val="120"/>
              </w:rPr>
              <w:t>0</w:t>
            </w:r>
          </w:p>
        </w:tc>
        <w:tc>
          <w:tcPr>
            <w:tcW w:w="9131" w:type="dxa"/>
            <w:tcBorders>
              <w:top w:val="nil"/>
              <w:left w:val="nil"/>
              <w:bottom w:val="single" w:sz="4" w:space="0" w:color="auto"/>
              <w:right w:val="single" w:sz="4" w:space="0" w:color="auto"/>
            </w:tcBorders>
            <w:shd w:val="clear" w:color="auto" w:fill="auto"/>
            <w:noWrap/>
            <w:vAlign w:val="bottom"/>
            <w:hideMark/>
          </w:tcPr>
          <w:p w14:paraId="3C957464" w14:textId="77777777" w:rsidR="00727733" w:rsidRPr="00C05808" w:rsidRDefault="00727733" w:rsidP="00D10DAE">
            <w:pPr>
              <w:spacing w:after="0" w:line="240" w:lineRule="auto"/>
              <w:rPr>
                <w:rFonts w:ascii="Arial" w:eastAsia="Times New Roman" w:hAnsi="Arial" w:cs="Arial"/>
                <w:b/>
              </w:rPr>
            </w:pPr>
            <w:r w:rsidRPr="00C05808">
              <w:rPr>
                <w:rFonts w:ascii="Arial" w:eastAsia="Times New Roman" w:hAnsi="Arial" w:cs="Arial"/>
                <w:b/>
              </w:rPr>
              <w:t>Immunization Insights: Unraveling Arexvy</w:t>
            </w:r>
            <w:r w:rsidRPr="00C05808">
              <w:rPr>
                <w:rFonts w:ascii="Arial" w:eastAsia="Times New Roman" w:hAnsi="Arial" w:cs="Arial"/>
              </w:rPr>
              <w:t xml:space="preserve"> – Dr. Huma Saeed, Division of Infectious Disease</w:t>
            </w:r>
          </w:p>
          <w:p w14:paraId="4C9EF299" w14:textId="77777777" w:rsidR="00B60EAD" w:rsidRPr="00461CA2" w:rsidRDefault="00FA0DDC" w:rsidP="00B60EAD">
            <w:pPr>
              <w:spacing w:after="0" w:line="240" w:lineRule="auto"/>
              <w:rPr>
                <w:rFonts w:ascii="Arial" w:eastAsia="Times New Roman" w:hAnsi="Arial" w:cs="Arial"/>
                <w:u w:val="single"/>
              </w:rPr>
            </w:pPr>
            <w:r w:rsidRPr="00461CA2">
              <w:rPr>
                <w:rFonts w:ascii="Arial" w:eastAsia="Times New Roman" w:hAnsi="Arial" w:cs="Arial"/>
                <w:u w:val="single"/>
              </w:rPr>
              <w:t>Objectives:</w:t>
            </w:r>
          </w:p>
          <w:p w14:paraId="08CDC25C" w14:textId="77777777" w:rsidR="001C4960" w:rsidRPr="00461CA2" w:rsidRDefault="001066AA" w:rsidP="001C4960">
            <w:pPr>
              <w:pStyle w:val="ListParagraph"/>
              <w:numPr>
                <w:ilvl w:val="0"/>
                <w:numId w:val="33"/>
              </w:numPr>
              <w:spacing w:after="0" w:line="240" w:lineRule="auto"/>
              <w:rPr>
                <w:rFonts w:ascii="Arial" w:eastAsia="Times New Roman" w:hAnsi="Arial" w:cs="Arial"/>
                <w:color w:val="auto"/>
              </w:rPr>
            </w:pPr>
            <w:r>
              <w:rPr>
                <w:rFonts w:ascii="Arial" w:eastAsia="Times New Roman" w:hAnsi="Arial" w:cs="Arial"/>
              </w:rPr>
              <w:t>Review e</w:t>
            </w:r>
            <w:r w:rsidR="001C4960" w:rsidRPr="00461CA2">
              <w:rPr>
                <w:rFonts w:ascii="Arial" w:eastAsia="Times New Roman" w:hAnsi="Arial" w:cs="Arial"/>
              </w:rPr>
              <w:t>pidemiology of RSV</w:t>
            </w:r>
          </w:p>
          <w:p w14:paraId="58A5F0AD" w14:textId="77777777" w:rsidR="001C4960" w:rsidRPr="00461CA2" w:rsidRDefault="001066AA" w:rsidP="001C4960">
            <w:pPr>
              <w:pStyle w:val="ListParagraph"/>
              <w:numPr>
                <w:ilvl w:val="0"/>
                <w:numId w:val="33"/>
              </w:numPr>
              <w:spacing w:after="0" w:line="240" w:lineRule="auto"/>
              <w:contextualSpacing w:val="0"/>
              <w:rPr>
                <w:rFonts w:ascii="Arial" w:eastAsia="Times New Roman" w:hAnsi="Arial" w:cs="Arial"/>
              </w:rPr>
            </w:pPr>
            <w:r>
              <w:rPr>
                <w:rFonts w:ascii="Arial" w:eastAsia="Times New Roman" w:hAnsi="Arial" w:cs="Arial"/>
              </w:rPr>
              <w:t>Assess efficacy and safety of v</w:t>
            </w:r>
            <w:r w:rsidR="001C4960" w:rsidRPr="00461CA2">
              <w:rPr>
                <w:rFonts w:ascii="Arial" w:eastAsia="Times New Roman" w:hAnsi="Arial" w:cs="Arial"/>
              </w:rPr>
              <w:t>accine</w:t>
            </w:r>
          </w:p>
          <w:p w14:paraId="72C1DBDA" w14:textId="55383C3B" w:rsidR="00D02B47" w:rsidRPr="00D02B47" w:rsidRDefault="001066AA" w:rsidP="00D02B47">
            <w:pPr>
              <w:pStyle w:val="ListParagraph"/>
              <w:numPr>
                <w:ilvl w:val="0"/>
                <w:numId w:val="33"/>
              </w:numPr>
              <w:spacing w:after="0" w:line="240" w:lineRule="auto"/>
              <w:contextualSpacing w:val="0"/>
              <w:rPr>
                <w:rFonts w:ascii="Arial" w:eastAsia="Times New Roman" w:hAnsi="Arial" w:cs="Arial"/>
              </w:rPr>
            </w:pPr>
            <w:r>
              <w:rPr>
                <w:rFonts w:ascii="Arial" w:eastAsia="Times New Roman" w:hAnsi="Arial" w:cs="Arial"/>
              </w:rPr>
              <w:t>Describe recommendations in high-risk patient p</w:t>
            </w:r>
            <w:r w:rsidR="001C4960" w:rsidRPr="00461CA2">
              <w:rPr>
                <w:rFonts w:ascii="Arial" w:eastAsia="Times New Roman" w:hAnsi="Arial" w:cs="Arial"/>
              </w:rPr>
              <w:t>opulations</w:t>
            </w:r>
          </w:p>
          <w:p w14:paraId="6A30E088" w14:textId="22FC6F11" w:rsidR="001C4960" w:rsidRDefault="001066AA" w:rsidP="001C4960">
            <w:pPr>
              <w:pStyle w:val="ListParagraph"/>
              <w:numPr>
                <w:ilvl w:val="0"/>
                <w:numId w:val="33"/>
              </w:numPr>
              <w:spacing w:after="0" w:line="240" w:lineRule="auto"/>
              <w:contextualSpacing w:val="0"/>
              <w:rPr>
                <w:rFonts w:ascii="Arial" w:eastAsia="Times New Roman" w:hAnsi="Arial" w:cs="Arial"/>
              </w:rPr>
            </w:pPr>
            <w:r>
              <w:rPr>
                <w:rFonts w:ascii="Arial" w:eastAsia="Times New Roman" w:hAnsi="Arial" w:cs="Arial"/>
              </w:rPr>
              <w:t>Discuss future d</w:t>
            </w:r>
            <w:r w:rsidR="001C4960" w:rsidRPr="00461CA2">
              <w:rPr>
                <w:rFonts w:ascii="Arial" w:eastAsia="Times New Roman" w:hAnsi="Arial" w:cs="Arial"/>
              </w:rPr>
              <w:t>irections</w:t>
            </w:r>
          </w:p>
          <w:p w14:paraId="493DA742" w14:textId="5D465EC6" w:rsidR="00D02B47" w:rsidRDefault="00D02B47" w:rsidP="00D02B47">
            <w:pPr>
              <w:pStyle w:val="ListParagraph"/>
              <w:spacing w:after="0" w:line="240" w:lineRule="auto"/>
              <w:contextualSpacing w:val="0"/>
              <w:rPr>
                <w:rFonts w:ascii="Arial" w:eastAsia="Times New Roman" w:hAnsi="Arial" w:cs="Arial"/>
              </w:rPr>
            </w:pPr>
          </w:p>
          <w:p w14:paraId="6FAEBCED" w14:textId="77777777" w:rsidR="00D02B47" w:rsidRPr="00461CA2" w:rsidRDefault="00D02B47" w:rsidP="00D02B47">
            <w:pPr>
              <w:pStyle w:val="ListParagraph"/>
              <w:spacing w:after="0" w:line="240" w:lineRule="auto"/>
              <w:contextualSpacing w:val="0"/>
              <w:rPr>
                <w:rFonts w:ascii="Arial" w:eastAsia="Times New Roman" w:hAnsi="Arial" w:cs="Arial"/>
              </w:rPr>
            </w:pPr>
          </w:p>
          <w:p w14:paraId="7022BD69" w14:textId="77777777" w:rsidR="002C0FED" w:rsidRPr="00C05808" w:rsidRDefault="002C0FED" w:rsidP="002C0FED">
            <w:pPr>
              <w:spacing w:after="0" w:line="240" w:lineRule="auto"/>
              <w:rPr>
                <w:rFonts w:ascii="Arial" w:eastAsia="Times New Roman" w:hAnsi="Arial" w:cs="Arial"/>
              </w:rPr>
            </w:pPr>
          </w:p>
        </w:tc>
      </w:tr>
      <w:tr w:rsidR="002758A1" w:rsidRPr="00C05808" w14:paraId="0DDEDD3B" w14:textId="77777777" w:rsidTr="00D02B47">
        <w:trPr>
          <w:trHeight w:val="288"/>
        </w:trPr>
        <w:tc>
          <w:tcPr>
            <w:tcW w:w="1399" w:type="dxa"/>
            <w:tcBorders>
              <w:top w:val="nil"/>
              <w:left w:val="single" w:sz="4" w:space="0" w:color="auto"/>
              <w:bottom w:val="single" w:sz="4" w:space="0" w:color="auto"/>
              <w:right w:val="single" w:sz="4" w:space="0" w:color="auto"/>
            </w:tcBorders>
            <w:shd w:val="clear" w:color="auto" w:fill="auto"/>
            <w:noWrap/>
          </w:tcPr>
          <w:p w14:paraId="6A0B92A1" w14:textId="77777777" w:rsidR="002758A1" w:rsidRPr="00C05808" w:rsidRDefault="002758A1" w:rsidP="00D02B47">
            <w:pPr>
              <w:spacing w:after="0" w:line="240" w:lineRule="auto"/>
              <w:rPr>
                <w:rFonts w:ascii="Arial" w:eastAsia="Times New Roman" w:hAnsi="Arial" w:cs="Arial"/>
                <w:position w:val="120"/>
              </w:rPr>
            </w:pPr>
            <w:r w:rsidRPr="00C05808">
              <w:rPr>
                <w:rFonts w:ascii="Arial" w:eastAsia="Times New Roman" w:hAnsi="Arial" w:cs="Arial"/>
                <w:position w:val="120"/>
              </w:rPr>
              <w:lastRenderedPageBreak/>
              <w:t>2:40 – 2:55</w:t>
            </w:r>
          </w:p>
        </w:tc>
        <w:tc>
          <w:tcPr>
            <w:tcW w:w="9131" w:type="dxa"/>
            <w:tcBorders>
              <w:top w:val="nil"/>
              <w:left w:val="nil"/>
              <w:bottom w:val="single" w:sz="4" w:space="0" w:color="auto"/>
              <w:right w:val="single" w:sz="4" w:space="0" w:color="auto"/>
            </w:tcBorders>
            <w:shd w:val="clear" w:color="auto" w:fill="auto"/>
            <w:noWrap/>
            <w:vAlign w:val="bottom"/>
          </w:tcPr>
          <w:p w14:paraId="5905181B" w14:textId="77777777" w:rsidR="002758A1" w:rsidRPr="00C05808" w:rsidRDefault="002758A1" w:rsidP="002758A1">
            <w:pPr>
              <w:spacing w:after="0" w:line="240" w:lineRule="auto"/>
              <w:rPr>
                <w:rFonts w:ascii="Arial" w:eastAsia="Times New Roman" w:hAnsi="Arial" w:cs="Arial"/>
                <w:u w:val="single"/>
              </w:rPr>
            </w:pPr>
            <w:r w:rsidRPr="00C05808">
              <w:rPr>
                <w:rFonts w:ascii="Arial" w:eastAsia="Times New Roman" w:hAnsi="Arial" w:cs="Arial"/>
                <w:b/>
              </w:rPr>
              <w:t>Shorter is Better:  An evidence-based case for shorter antibiotic courses to treat common infections</w:t>
            </w:r>
            <w:r w:rsidRPr="00C05808">
              <w:rPr>
                <w:rFonts w:ascii="Arial" w:eastAsia="Times New Roman" w:hAnsi="Arial" w:cs="Arial"/>
              </w:rPr>
              <w:t xml:space="preserve"> – Amy Aasen, Pharmacy Services, London Health Sciences Centre</w:t>
            </w:r>
            <w:r w:rsidRPr="00C05808">
              <w:rPr>
                <w:rFonts w:ascii="Arial" w:eastAsia="Times New Roman" w:hAnsi="Arial" w:cs="Arial"/>
                <w:u w:val="single"/>
              </w:rPr>
              <w:t xml:space="preserve"> </w:t>
            </w:r>
          </w:p>
          <w:p w14:paraId="337ABA0C" w14:textId="77777777" w:rsidR="002758A1" w:rsidRPr="00C85F15" w:rsidRDefault="002758A1" w:rsidP="002758A1">
            <w:pPr>
              <w:spacing w:after="0" w:line="240" w:lineRule="auto"/>
              <w:rPr>
                <w:rFonts w:ascii="Arial" w:eastAsia="Times New Roman" w:hAnsi="Arial" w:cs="Arial"/>
                <w:u w:val="single"/>
              </w:rPr>
            </w:pPr>
            <w:r w:rsidRPr="00C85F15">
              <w:rPr>
                <w:rFonts w:ascii="Arial" w:eastAsia="Times New Roman" w:hAnsi="Arial" w:cs="Arial"/>
                <w:u w:val="single"/>
              </w:rPr>
              <w:t>Objectives:</w:t>
            </w:r>
          </w:p>
          <w:p w14:paraId="064029F7" w14:textId="77777777" w:rsidR="00C85F15" w:rsidRPr="00C85F15" w:rsidRDefault="00C85F15" w:rsidP="00C85F15">
            <w:pPr>
              <w:pStyle w:val="ListParagraph"/>
              <w:numPr>
                <w:ilvl w:val="0"/>
                <w:numId w:val="25"/>
              </w:numPr>
              <w:spacing w:after="0" w:line="256" w:lineRule="auto"/>
              <w:rPr>
                <w:rFonts w:ascii="Arial" w:eastAsiaTheme="minorHAnsi" w:hAnsi="Arial" w:cs="Arial"/>
                <w:color w:val="auto"/>
              </w:rPr>
            </w:pPr>
            <w:r w:rsidRPr="00C85F15">
              <w:rPr>
                <w:rFonts w:ascii="Arial" w:hAnsi="Arial" w:cs="Arial"/>
              </w:rPr>
              <w:t xml:space="preserve">Describe the potential harms associated with continuing antibiotic therapy for longer than the duration required for therapeutic efficacy. </w:t>
            </w:r>
          </w:p>
          <w:p w14:paraId="6696A6C5" w14:textId="77777777" w:rsidR="00C85F15" w:rsidRPr="00C85F15" w:rsidRDefault="00C85F15" w:rsidP="00C85F15">
            <w:pPr>
              <w:pStyle w:val="ListParagraph"/>
              <w:numPr>
                <w:ilvl w:val="0"/>
                <w:numId w:val="25"/>
              </w:numPr>
              <w:spacing w:after="0" w:line="256" w:lineRule="auto"/>
              <w:rPr>
                <w:rFonts w:ascii="Arial" w:hAnsi="Arial" w:cs="Arial"/>
              </w:rPr>
            </w:pPr>
            <w:r w:rsidRPr="00C85F15">
              <w:rPr>
                <w:rFonts w:ascii="Arial" w:hAnsi="Arial" w:cs="Arial"/>
              </w:rPr>
              <w:t xml:space="preserve">Summarize the evidence base supporting shorter therapy durations for acute bacterial skin and skin structure infections. </w:t>
            </w:r>
          </w:p>
          <w:p w14:paraId="3C88BCB1" w14:textId="77777777" w:rsidR="002758A1" w:rsidRDefault="002758A1" w:rsidP="00D10DAE">
            <w:pPr>
              <w:spacing w:after="0" w:line="240" w:lineRule="auto"/>
              <w:rPr>
                <w:rFonts w:ascii="Arial" w:eastAsia="Times New Roman" w:hAnsi="Arial" w:cs="Arial"/>
                <w:b/>
              </w:rPr>
            </w:pPr>
          </w:p>
          <w:p w14:paraId="64BBA612" w14:textId="77777777" w:rsidR="00C85F15" w:rsidRPr="00C05808" w:rsidRDefault="00C85F15" w:rsidP="00D10DAE">
            <w:pPr>
              <w:spacing w:after="0" w:line="240" w:lineRule="auto"/>
              <w:rPr>
                <w:rFonts w:ascii="Arial" w:eastAsia="Times New Roman" w:hAnsi="Arial" w:cs="Arial"/>
                <w:b/>
              </w:rPr>
            </w:pPr>
          </w:p>
        </w:tc>
      </w:tr>
      <w:tr w:rsidR="002758A1" w:rsidRPr="00C05808" w14:paraId="270851D9" w14:textId="77777777" w:rsidTr="00D02B47">
        <w:trPr>
          <w:trHeight w:val="288"/>
        </w:trPr>
        <w:tc>
          <w:tcPr>
            <w:tcW w:w="1399" w:type="dxa"/>
            <w:tcBorders>
              <w:top w:val="nil"/>
              <w:left w:val="single" w:sz="4" w:space="0" w:color="auto"/>
              <w:bottom w:val="single" w:sz="4" w:space="0" w:color="auto"/>
              <w:right w:val="single" w:sz="4" w:space="0" w:color="auto"/>
            </w:tcBorders>
            <w:shd w:val="clear" w:color="auto" w:fill="auto"/>
            <w:noWrap/>
          </w:tcPr>
          <w:p w14:paraId="39D9C7FF" w14:textId="77777777" w:rsidR="002758A1" w:rsidRPr="00C05808" w:rsidRDefault="002758A1" w:rsidP="00D02B47">
            <w:pPr>
              <w:spacing w:line="240" w:lineRule="auto"/>
              <w:rPr>
                <w:rFonts w:ascii="Arial" w:eastAsia="Times New Roman" w:hAnsi="Arial" w:cs="Arial"/>
                <w:position w:val="90"/>
              </w:rPr>
            </w:pPr>
            <w:r w:rsidRPr="00C05808">
              <w:rPr>
                <w:rFonts w:ascii="Arial" w:eastAsia="Times New Roman" w:hAnsi="Arial" w:cs="Arial"/>
                <w:position w:val="90"/>
              </w:rPr>
              <w:t>2:55 – 3:10</w:t>
            </w:r>
          </w:p>
        </w:tc>
        <w:tc>
          <w:tcPr>
            <w:tcW w:w="9131" w:type="dxa"/>
            <w:tcBorders>
              <w:top w:val="nil"/>
              <w:left w:val="nil"/>
              <w:bottom w:val="single" w:sz="4" w:space="0" w:color="auto"/>
              <w:right w:val="single" w:sz="4" w:space="0" w:color="auto"/>
            </w:tcBorders>
            <w:shd w:val="clear" w:color="auto" w:fill="auto"/>
            <w:noWrap/>
            <w:vAlign w:val="bottom"/>
          </w:tcPr>
          <w:p w14:paraId="3D6A2F33" w14:textId="77777777" w:rsidR="002758A1" w:rsidRPr="00352C71" w:rsidRDefault="002758A1" w:rsidP="002758A1">
            <w:pPr>
              <w:spacing w:after="0" w:line="240" w:lineRule="auto"/>
              <w:rPr>
                <w:rFonts w:ascii="Arial" w:eastAsia="Times New Roman" w:hAnsi="Arial" w:cs="Arial"/>
                <w:color w:val="auto"/>
                <w:u w:val="single"/>
              </w:rPr>
            </w:pPr>
            <w:r w:rsidRPr="00352C71">
              <w:rPr>
                <w:rFonts w:ascii="Arial" w:eastAsia="Times New Roman" w:hAnsi="Arial" w:cs="Arial"/>
                <w:b/>
              </w:rPr>
              <w:t>Vaping, the new smoking</w:t>
            </w:r>
            <w:r w:rsidRPr="00352C71">
              <w:rPr>
                <w:rFonts w:ascii="Arial" w:eastAsia="Times New Roman" w:hAnsi="Arial" w:cs="Arial"/>
              </w:rPr>
              <w:t xml:space="preserve"> – Tom Kontio, Thames Valley Family Health Team and Pharmasave Pharmacy</w:t>
            </w:r>
            <w:r w:rsidRPr="00352C71">
              <w:rPr>
                <w:rFonts w:ascii="Arial" w:eastAsia="Times New Roman" w:hAnsi="Arial" w:cs="Arial"/>
                <w:color w:val="auto"/>
                <w:u w:val="single"/>
              </w:rPr>
              <w:t xml:space="preserve"> </w:t>
            </w:r>
          </w:p>
          <w:p w14:paraId="2DA19710" w14:textId="77777777" w:rsidR="00352C71" w:rsidRPr="00352C71" w:rsidRDefault="002758A1" w:rsidP="00352C71">
            <w:pPr>
              <w:spacing w:after="0" w:line="240" w:lineRule="auto"/>
              <w:rPr>
                <w:rFonts w:ascii="Arial" w:eastAsia="Times New Roman" w:hAnsi="Arial" w:cs="Arial"/>
                <w:color w:val="auto"/>
                <w:u w:val="single"/>
              </w:rPr>
            </w:pPr>
            <w:r w:rsidRPr="00352C71">
              <w:rPr>
                <w:rFonts w:ascii="Arial" w:eastAsia="Times New Roman" w:hAnsi="Arial" w:cs="Arial"/>
                <w:color w:val="auto"/>
                <w:u w:val="single"/>
              </w:rPr>
              <w:t>Objectives:</w:t>
            </w:r>
          </w:p>
          <w:p w14:paraId="2B2D0AFE" w14:textId="77777777" w:rsidR="00352C71" w:rsidRPr="00352C71" w:rsidRDefault="001066AA" w:rsidP="00352C71">
            <w:pPr>
              <w:pStyle w:val="ListParagraph"/>
              <w:numPr>
                <w:ilvl w:val="0"/>
                <w:numId w:val="28"/>
              </w:numPr>
              <w:spacing w:after="0" w:line="240" w:lineRule="auto"/>
              <w:rPr>
                <w:rFonts w:ascii="Arial" w:eastAsia="Times New Roman" w:hAnsi="Arial" w:cs="Arial"/>
                <w:color w:val="auto"/>
              </w:rPr>
            </w:pPr>
            <w:r>
              <w:rPr>
                <w:rFonts w:ascii="Arial" w:eastAsia="Times New Roman" w:hAnsi="Arial" w:cs="Arial"/>
              </w:rPr>
              <w:t>D</w:t>
            </w:r>
            <w:r w:rsidR="00352C71" w:rsidRPr="00352C71">
              <w:rPr>
                <w:rFonts w:ascii="Arial" w:eastAsia="Times New Roman" w:hAnsi="Arial" w:cs="Arial"/>
              </w:rPr>
              <w:t>escribe the scope of vaping in the general population </w:t>
            </w:r>
          </w:p>
          <w:p w14:paraId="7A0B855E" w14:textId="77777777" w:rsidR="002758A1" w:rsidRPr="00C05808" w:rsidRDefault="001066AA" w:rsidP="001066AA">
            <w:pPr>
              <w:numPr>
                <w:ilvl w:val="0"/>
                <w:numId w:val="28"/>
              </w:numPr>
              <w:spacing w:before="100" w:beforeAutospacing="1" w:after="100" w:afterAutospacing="1" w:line="240" w:lineRule="auto"/>
              <w:rPr>
                <w:rFonts w:ascii="Arial" w:eastAsia="Times New Roman" w:hAnsi="Arial" w:cs="Arial"/>
                <w:b/>
              </w:rPr>
            </w:pPr>
            <w:r>
              <w:rPr>
                <w:rFonts w:ascii="Arial" w:eastAsia="Times New Roman" w:hAnsi="Arial" w:cs="Arial"/>
              </w:rPr>
              <w:t>R</w:t>
            </w:r>
            <w:r w:rsidR="00352C71" w:rsidRPr="00352C71">
              <w:rPr>
                <w:rFonts w:ascii="Arial" w:eastAsia="Times New Roman" w:hAnsi="Arial" w:cs="Arial"/>
              </w:rPr>
              <w:t>eview therapeutic interventions to address cessation where vaping and cigarettes are both consumed</w:t>
            </w:r>
            <w:r w:rsidR="00352C71">
              <w:rPr>
                <w:rFonts w:ascii="Helvetica" w:eastAsia="Times New Roman" w:hAnsi="Helvetica" w:cs="Helvetica"/>
                <w:sz w:val="20"/>
                <w:szCs w:val="20"/>
              </w:rPr>
              <w:t> </w:t>
            </w:r>
          </w:p>
        </w:tc>
      </w:tr>
      <w:tr w:rsidR="001445F2" w14:paraId="79B47258" w14:textId="77777777" w:rsidTr="00DE4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1399" w:type="dxa"/>
          </w:tcPr>
          <w:p w14:paraId="0538BE7D" w14:textId="77777777" w:rsidR="001445F2" w:rsidRPr="001445F2" w:rsidRDefault="001445F2" w:rsidP="007257A0">
            <w:pPr>
              <w:rPr>
                <w:rFonts w:ascii="Arial" w:hAnsi="Arial" w:cs="Arial"/>
              </w:rPr>
            </w:pPr>
            <w:r w:rsidRPr="001445F2">
              <w:rPr>
                <w:rFonts w:ascii="Arial" w:hAnsi="Arial" w:cs="Arial"/>
              </w:rPr>
              <w:t>3:10 – 3:30</w:t>
            </w:r>
          </w:p>
        </w:tc>
        <w:tc>
          <w:tcPr>
            <w:tcW w:w="9131" w:type="dxa"/>
          </w:tcPr>
          <w:p w14:paraId="6CF06DEA" w14:textId="77777777" w:rsidR="001445F2" w:rsidRDefault="001445F2" w:rsidP="001445F2">
            <w:pPr>
              <w:rPr>
                <w:rFonts w:ascii="Arial" w:hAnsi="Arial" w:cs="Arial"/>
                <w:b/>
              </w:rPr>
            </w:pPr>
            <w:r w:rsidRPr="00C05808">
              <w:rPr>
                <w:rFonts w:ascii="Arial" w:hAnsi="Arial" w:cs="Arial"/>
                <w:b/>
              </w:rPr>
              <w:t>Closing remarks and completion of the program evaluation</w:t>
            </w:r>
          </w:p>
          <w:p w14:paraId="5EB5A62A" w14:textId="77777777" w:rsidR="001445F2" w:rsidRDefault="001445F2" w:rsidP="007257A0">
            <w:pPr>
              <w:rPr>
                <w:rFonts w:ascii="Arial" w:hAnsi="Arial" w:cs="Arial"/>
                <w:b/>
              </w:rPr>
            </w:pPr>
          </w:p>
        </w:tc>
      </w:tr>
    </w:tbl>
    <w:p w14:paraId="1A93990D" w14:textId="77777777" w:rsidR="00833FAE" w:rsidRDefault="00833FAE" w:rsidP="007257A0">
      <w:pPr>
        <w:rPr>
          <w:rFonts w:ascii="Arial" w:hAnsi="Arial" w:cs="Arial"/>
          <w:b/>
        </w:rPr>
      </w:pPr>
    </w:p>
    <w:p w14:paraId="2B633D99" w14:textId="77777777" w:rsidR="00A242A9" w:rsidRPr="00C05808" w:rsidRDefault="00A242A9" w:rsidP="00A242A9">
      <w:pPr>
        <w:spacing w:after="0" w:line="240" w:lineRule="auto"/>
        <w:jc w:val="both"/>
        <w:rPr>
          <w:rFonts w:ascii="Arial" w:hAnsi="Arial" w:cs="Arial"/>
          <w:bCs/>
          <w:color w:val="auto"/>
        </w:rPr>
      </w:pPr>
      <w:r w:rsidRPr="00C05808">
        <w:rPr>
          <w:rFonts w:ascii="Arial" w:hAnsi="Arial" w:cs="Arial"/>
          <w:b/>
          <w:color w:val="auto"/>
        </w:rPr>
        <w:t xml:space="preserve">Non-Financial Sponsorship Statement </w:t>
      </w:r>
      <w:r w:rsidR="001445F2">
        <w:rPr>
          <w:rFonts w:ascii="Arial" w:hAnsi="Arial" w:cs="Arial"/>
          <w:b/>
          <w:color w:val="auto"/>
        </w:rPr>
        <w:t xml:space="preserve">- </w:t>
      </w:r>
      <w:r w:rsidRPr="00C05808">
        <w:rPr>
          <w:rFonts w:ascii="Arial" w:hAnsi="Arial" w:cs="Arial"/>
          <w:bCs/>
          <w:color w:val="auto"/>
        </w:rPr>
        <w:t xml:space="preserve">This program has received no financial support. </w:t>
      </w:r>
    </w:p>
    <w:p w14:paraId="193EE110" w14:textId="77777777" w:rsidR="00D76813" w:rsidRPr="00C05808" w:rsidRDefault="00D76813" w:rsidP="00D76813">
      <w:pPr>
        <w:spacing w:after="4"/>
        <w:ind w:left="93"/>
        <w:jc w:val="center"/>
        <w:rPr>
          <w:rFonts w:ascii="Arial" w:hAnsi="Arial" w:cs="Arial"/>
          <w:b/>
        </w:rPr>
      </w:pPr>
    </w:p>
    <w:p w14:paraId="1C4CEB6C" w14:textId="77777777" w:rsidR="00D76813" w:rsidRPr="00C05808" w:rsidRDefault="00D76813" w:rsidP="007257A0">
      <w:pPr>
        <w:spacing w:after="232"/>
        <w:ind w:left="45"/>
        <w:rPr>
          <w:rFonts w:ascii="Arial" w:hAnsi="Arial" w:cs="Arial"/>
        </w:rPr>
      </w:pPr>
      <w:r w:rsidRPr="00C05808">
        <w:rPr>
          <w:rFonts w:ascii="Arial" w:hAnsi="Arial" w:cs="Arial"/>
          <w:b/>
        </w:rPr>
        <w:t>25% of this program is dedicated to participant interaction</w:t>
      </w:r>
      <w:r w:rsidRPr="00C05808">
        <w:rPr>
          <w:rFonts w:ascii="Arial" w:hAnsi="Arial" w:cs="Arial"/>
        </w:rPr>
        <w:t xml:space="preserve">. </w:t>
      </w:r>
    </w:p>
    <w:p w14:paraId="4DF04216" w14:textId="77777777" w:rsidR="007257A0" w:rsidRPr="00A242A9" w:rsidRDefault="00A242A9" w:rsidP="007257A0">
      <w:pPr>
        <w:spacing w:after="232"/>
        <w:ind w:left="45"/>
        <w:rPr>
          <w:rFonts w:ascii="Arial" w:hAnsi="Arial" w:cs="Arial"/>
          <w:u w:val="single"/>
        </w:rPr>
      </w:pPr>
      <w:r w:rsidRPr="00A242A9">
        <w:rPr>
          <w:rFonts w:ascii="Arial" w:hAnsi="Arial" w:cs="Arial"/>
          <w:u w:val="single"/>
        </w:rPr>
        <w:t xml:space="preserve">Course Credits:  </w:t>
      </w:r>
    </w:p>
    <w:p w14:paraId="15241425" w14:textId="38E54A8B" w:rsidR="00571A8B" w:rsidRDefault="00571A8B" w:rsidP="00571A8B">
      <w:pPr>
        <w:spacing w:after="0" w:line="240" w:lineRule="auto"/>
        <w:jc w:val="both"/>
        <w:rPr>
          <w:rFonts w:ascii="Arial" w:hAnsi="Arial" w:cs="Arial"/>
          <w:b/>
          <w:color w:val="auto"/>
        </w:rPr>
      </w:pPr>
      <w:r w:rsidRPr="00C05808">
        <w:rPr>
          <w:rFonts w:ascii="Arial" w:hAnsi="Arial" w:cs="Arial"/>
          <w:b/>
          <w:color w:val="auto"/>
        </w:rPr>
        <w:t xml:space="preserve">CFPC (Mainpro+ Certification) </w:t>
      </w:r>
    </w:p>
    <w:p w14:paraId="2425943A" w14:textId="693B56DC" w:rsidR="00571A8B" w:rsidRPr="00F54CCD" w:rsidRDefault="00F54CCD" w:rsidP="00571A8B">
      <w:pPr>
        <w:spacing w:after="0" w:line="240" w:lineRule="auto"/>
        <w:jc w:val="both"/>
        <w:rPr>
          <w:rFonts w:ascii="Arial" w:hAnsi="Arial" w:cs="Arial"/>
          <w:bCs/>
          <w:color w:val="auto"/>
        </w:rPr>
      </w:pPr>
      <w:r w:rsidRPr="00F54CCD">
        <w:rPr>
          <w:rStyle w:val="Strong"/>
          <w:rFonts w:ascii="Arial" w:hAnsi="Arial" w:cs="Arial"/>
          <w:b w:val="0"/>
        </w:rPr>
        <w:t xml:space="preserve">This one-credit-per-hour Group Learning program meets the certification criteria of the College of Family Physicians of Canada and has been certified by Continuing Professional Development, Schulich School of Medicine &amp; Dentistry, Western University for up to </w:t>
      </w:r>
      <w:r w:rsidRPr="00F54CCD">
        <w:rPr>
          <w:rStyle w:val="Strong"/>
          <w:rFonts w:ascii="Arial" w:hAnsi="Arial" w:cs="Arial"/>
        </w:rPr>
        <w:t>4.5 Mainpro+ credits</w:t>
      </w:r>
      <w:r w:rsidR="0009160B">
        <w:rPr>
          <w:rStyle w:val="Strong"/>
          <w:rFonts w:ascii="Arial" w:hAnsi="Arial" w:cs="Arial"/>
        </w:rPr>
        <w:t>.</w:t>
      </w:r>
    </w:p>
    <w:p w14:paraId="50B4452B" w14:textId="77777777" w:rsidR="00571A8B" w:rsidRPr="00C05808" w:rsidRDefault="00571A8B" w:rsidP="00571A8B">
      <w:pPr>
        <w:spacing w:after="0" w:line="240" w:lineRule="auto"/>
        <w:jc w:val="both"/>
        <w:rPr>
          <w:rFonts w:ascii="Arial" w:hAnsi="Arial" w:cs="Arial"/>
          <w:b/>
          <w:color w:val="auto"/>
        </w:rPr>
      </w:pPr>
    </w:p>
    <w:p w14:paraId="67298216" w14:textId="77777777" w:rsidR="00F54CCD" w:rsidRDefault="00571A8B" w:rsidP="00F54CCD">
      <w:pPr>
        <w:spacing w:after="0" w:line="240" w:lineRule="auto"/>
        <w:jc w:val="both"/>
        <w:rPr>
          <w:rFonts w:ascii="Arial" w:hAnsi="Arial" w:cs="Arial"/>
          <w:b/>
          <w:color w:val="auto"/>
        </w:rPr>
      </w:pPr>
      <w:r w:rsidRPr="00C05808">
        <w:rPr>
          <w:rFonts w:ascii="Arial" w:hAnsi="Arial" w:cs="Arial"/>
          <w:b/>
          <w:color w:val="auto"/>
        </w:rPr>
        <w:t xml:space="preserve">For RCPSC (MOC Section 1) </w:t>
      </w:r>
    </w:p>
    <w:p w14:paraId="675231CE" w14:textId="24801E99" w:rsidR="00F54CCD" w:rsidRDefault="00F54CCD" w:rsidP="00F54CCD">
      <w:pPr>
        <w:spacing w:after="0" w:line="240" w:lineRule="auto"/>
        <w:jc w:val="both"/>
        <w:rPr>
          <w:rFonts w:ascii="Arial" w:hAnsi="Arial" w:cs="Arial"/>
          <w:bCs/>
        </w:rPr>
      </w:pPr>
      <w:r w:rsidRPr="00F54CCD">
        <w:rPr>
          <w:rFonts w:ascii="Arial" w:hAnsi="Arial" w:cs="Arial"/>
          <w:bCs/>
        </w:rPr>
        <w:t xml:space="preserve">This event is an Accredited Group Learning Activity (Section 1) as defined by the Maintenance of Certification Program of the Royal College of Physicians and Surgeons of Canada, and approved by Continuing Professional Development, Schulich School of Medicine &amp; Dentistry, Western University. You may claim a maximum of </w:t>
      </w:r>
      <w:r w:rsidRPr="00F54CCD">
        <w:rPr>
          <w:rFonts w:ascii="Arial" w:hAnsi="Arial" w:cs="Arial"/>
          <w:b/>
          <w:bCs/>
        </w:rPr>
        <w:t>4.5 hours</w:t>
      </w:r>
      <w:r w:rsidRPr="00F54CCD">
        <w:rPr>
          <w:rFonts w:ascii="Arial" w:hAnsi="Arial" w:cs="Arial"/>
          <w:bCs/>
        </w:rPr>
        <w:t xml:space="preserve"> (credits are automatically calculated).</w:t>
      </w:r>
    </w:p>
    <w:p w14:paraId="6222A3E7" w14:textId="65F6CA54" w:rsidR="0009160B" w:rsidRDefault="0009160B" w:rsidP="00F54CCD">
      <w:pPr>
        <w:spacing w:after="0" w:line="240" w:lineRule="auto"/>
        <w:jc w:val="both"/>
        <w:rPr>
          <w:rFonts w:ascii="Arial" w:hAnsi="Arial" w:cs="Arial"/>
          <w:color w:val="auto"/>
        </w:rPr>
      </w:pPr>
    </w:p>
    <w:p w14:paraId="47BCEA8E" w14:textId="07EE6441" w:rsidR="0009160B" w:rsidRPr="00F54CCD" w:rsidRDefault="0009160B" w:rsidP="00F54CCD">
      <w:pPr>
        <w:spacing w:after="0" w:line="240" w:lineRule="auto"/>
        <w:jc w:val="both"/>
        <w:rPr>
          <w:rFonts w:ascii="Arial" w:hAnsi="Arial" w:cs="Arial"/>
          <w:color w:val="auto"/>
        </w:rPr>
      </w:pPr>
      <w:r w:rsidRPr="00F54CCD">
        <w:rPr>
          <w:rStyle w:val="Strong"/>
          <w:rFonts w:ascii="Arial" w:hAnsi="Arial" w:cs="Arial"/>
          <w:b w:val="0"/>
        </w:rPr>
        <w:t xml:space="preserve">Each </w:t>
      </w:r>
      <w:r w:rsidRPr="00F54CCD">
        <w:rPr>
          <w:rFonts w:ascii="Arial" w:hAnsi="Arial" w:cs="Arial"/>
          <w:bCs/>
          <w:color w:val="auto"/>
        </w:rPr>
        <w:t>participant should claim only those hours of credit that he/she actually spent participating in the educational program.</w:t>
      </w:r>
    </w:p>
    <w:p w14:paraId="5B3B1BF3" w14:textId="77777777" w:rsidR="00571A8B" w:rsidRPr="00C05808" w:rsidRDefault="00571A8B" w:rsidP="00571A8B">
      <w:pPr>
        <w:spacing w:after="0" w:line="240" w:lineRule="auto"/>
        <w:jc w:val="both"/>
        <w:rPr>
          <w:rFonts w:ascii="Arial" w:hAnsi="Arial" w:cs="Arial"/>
          <w:bCs/>
          <w:color w:val="auto"/>
        </w:rPr>
      </w:pPr>
    </w:p>
    <w:p w14:paraId="05AC24E1" w14:textId="77777777" w:rsidR="00D76813" w:rsidRDefault="00A242A9" w:rsidP="00D76813">
      <w:pPr>
        <w:spacing w:after="224" w:line="240" w:lineRule="auto"/>
        <w:jc w:val="both"/>
        <w:rPr>
          <w:rFonts w:ascii="Arial" w:hAnsi="Arial" w:cs="Arial"/>
          <w:color w:val="auto"/>
          <w:u w:val="single"/>
        </w:rPr>
      </w:pPr>
      <w:r w:rsidRPr="00A242A9">
        <w:rPr>
          <w:rFonts w:ascii="Arial" w:hAnsi="Arial" w:cs="Arial"/>
          <w:color w:val="auto"/>
          <w:u w:val="single"/>
        </w:rPr>
        <w:t>Conference Site</w:t>
      </w:r>
    </w:p>
    <w:p w14:paraId="380F78EC" w14:textId="77777777" w:rsidR="00A242A9" w:rsidRDefault="00A242A9" w:rsidP="00D76813">
      <w:pPr>
        <w:spacing w:after="224" w:line="240" w:lineRule="auto"/>
        <w:jc w:val="both"/>
        <w:rPr>
          <w:rFonts w:ascii="Arial" w:hAnsi="Arial" w:cs="Arial"/>
          <w:color w:val="auto"/>
        </w:rPr>
      </w:pPr>
      <w:r w:rsidRPr="00A242A9">
        <w:rPr>
          <w:rFonts w:ascii="Arial" w:hAnsi="Arial" w:cs="Arial"/>
          <w:color w:val="auto"/>
        </w:rPr>
        <w:t>Four Points by Sheraton located at 1150 Wellington Rd. London, Ontario</w:t>
      </w:r>
      <w:r>
        <w:rPr>
          <w:rFonts w:ascii="Arial" w:hAnsi="Arial" w:cs="Arial"/>
          <w:color w:val="auto"/>
        </w:rPr>
        <w:t>.  Parking is available on site (free of charge).  Please park at the rear of the main building.</w:t>
      </w:r>
    </w:p>
    <w:p w14:paraId="449EBD84" w14:textId="77777777" w:rsidR="00A242A9" w:rsidRDefault="00A242A9" w:rsidP="00D76813">
      <w:pPr>
        <w:spacing w:after="224" w:line="240" w:lineRule="auto"/>
        <w:jc w:val="both"/>
        <w:rPr>
          <w:rFonts w:ascii="Arial" w:hAnsi="Arial" w:cs="Arial"/>
          <w:color w:val="auto"/>
          <w:u w:val="single"/>
        </w:rPr>
      </w:pPr>
      <w:r w:rsidRPr="00A242A9">
        <w:rPr>
          <w:rFonts w:ascii="Arial" w:hAnsi="Arial" w:cs="Arial"/>
          <w:color w:val="auto"/>
          <w:u w:val="single"/>
        </w:rPr>
        <w:t>Registration</w:t>
      </w:r>
    </w:p>
    <w:p w14:paraId="18D94B3F" w14:textId="5A29AFF6" w:rsidR="00A242A9" w:rsidRDefault="00A242A9" w:rsidP="00D76813">
      <w:pPr>
        <w:spacing w:after="224" w:line="240" w:lineRule="auto"/>
        <w:jc w:val="both"/>
        <w:rPr>
          <w:rFonts w:ascii="Arial" w:hAnsi="Arial" w:cs="Arial"/>
          <w:color w:val="auto"/>
        </w:rPr>
      </w:pPr>
      <w:r w:rsidRPr="00A242A9">
        <w:rPr>
          <w:rFonts w:ascii="Arial" w:hAnsi="Arial" w:cs="Arial"/>
          <w:color w:val="auto"/>
        </w:rPr>
        <w:t xml:space="preserve">To register on-line:  </w:t>
      </w:r>
      <w:hyperlink r:id="rId12" w:history="1">
        <w:r w:rsidR="00543FA9" w:rsidRPr="00045326">
          <w:rPr>
            <w:rStyle w:val="Hyperlink"/>
            <w:rFonts w:ascii="Arial" w:hAnsi="Arial" w:cs="Arial"/>
          </w:rPr>
          <w:t>https://www.schulich.uwo.ca/clinpharm/about_us/news/2024/drug_therapy_day_2024.html</w:t>
        </w:r>
      </w:hyperlink>
    </w:p>
    <w:p w14:paraId="63285EA4" w14:textId="77777777" w:rsidR="00AB618E" w:rsidRDefault="00AB618E" w:rsidP="00D76813">
      <w:pPr>
        <w:spacing w:after="224" w:line="240" w:lineRule="auto"/>
        <w:jc w:val="both"/>
        <w:rPr>
          <w:rFonts w:ascii="Arial" w:hAnsi="Arial" w:cs="Arial"/>
          <w:color w:val="auto"/>
        </w:rPr>
      </w:pPr>
      <w:r>
        <w:rPr>
          <w:rFonts w:ascii="Arial" w:hAnsi="Arial" w:cs="Arial"/>
          <w:color w:val="auto"/>
        </w:rPr>
        <w:tab/>
        <w:t>Early Bird Registration</w:t>
      </w:r>
      <w:r>
        <w:rPr>
          <w:rFonts w:ascii="Arial" w:hAnsi="Arial" w:cs="Arial"/>
          <w:color w:val="auto"/>
        </w:rPr>
        <w:tab/>
      </w:r>
      <w:r w:rsidR="00872CA5">
        <w:rPr>
          <w:rFonts w:ascii="Arial" w:hAnsi="Arial" w:cs="Arial"/>
          <w:color w:val="auto"/>
        </w:rPr>
        <w:tab/>
      </w:r>
      <w:r w:rsidR="00872CA5">
        <w:rPr>
          <w:rFonts w:ascii="Arial" w:hAnsi="Arial" w:cs="Arial"/>
          <w:color w:val="auto"/>
        </w:rPr>
        <w:tab/>
      </w:r>
      <w:r>
        <w:rPr>
          <w:rFonts w:ascii="Arial" w:hAnsi="Arial" w:cs="Arial"/>
          <w:color w:val="auto"/>
        </w:rPr>
        <w:t>$160.00 (before May 1, 2024)</w:t>
      </w:r>
    </w:p>
    <w:p w14:paraId="1EC3A09B" w14:textId="676F0BB9" w:rsidR="00AB618E" w:rsidRDefault="00AB618E" w:rsidP="00D76813">
      <w:pPr>
        <w:spacing w:after="224" w:line="240" w:lineRule="auto"/>
        <w:jc w:val="both"/>
        <w:rPr>
          <w:rFonts w:ascii="Arial" w:hAnsi="Arial" w:cs="Arial"/>
          <w:color w:val="auto"/>
        </w:rPr>
      </w:pPr>
      <w:r>
        <w:rPr>
          <w:rFonts w:ascii="Arial" w:hAnsi="Arial" w:cs="Arial"/>
          <w:color w:val="auto"/>
        </w:rPr>
        <w:tab/>
        <w:t>After Early Bird Registration</w:t>
      </w:r>
      <w:r>
        <w:rPr>
          <w:rFonts w:ascii="Arial" w:hAnsi="Arial" w:cs="Arial"/>
          <w:color w:val="auto"/>
        </w:rPr>
        <w:tab/>
      </w:r>
      <w:r w:rsidR="00872CA5">
        <w:rPr>
          <w:rFonts w:ascii="Arial" w:hAnsi="Arial" w:cs="Arial"/>
          <w:color w:val="auto"/>
        </w:rPr>
        <w:tab/>
      </w:r>
      <w:r w:rsidR="00872CA5">
        <w:rPr>
          <w:rFonts w:ascii="Arial" w:hAnsi="Arial" w:cs="Arial"/>
          <w:color w:val="auto"/>
        </w:rPr>
        <w:tab/>
      </w:r>
      <w:r>
        <w:rPr>
          <w:rFonts w:ascii="Arial" w:hAnsi="Arial" w:cs="Arial"/>
          <w:color w:val="auto"/>
        </w:rPr>
        <w:t xml:space="preserve">$180.00 (before June </w:t>
      </w:r>
      <w:r w:rsidR="002914ED">
        <w:rPr>
          <w:rFonts w:ascii="Arial" w:hAnsi="Arial" w:cs="Arial"/>
          <w:color w:val="auto"/>
        </w:rPr>
        <w:t>5</w:t>
      </w:r>
      <w:r>
        <w:rPr>
          <w:rFonts w:ascii="Arial" w:hAnsi="Arial" w:cs="Arial"/>
          <w:color w:val="auto"/>
        </w:rPr>
        <w:t>, 2024)</w:t>
      </w:r>
    </w:p>
    <w:p w14:paraId="51F52AC8" w14:textId="6A256D76" w:rsidR="00AB618E" w:rsidRDefault="00AB618E" w:rsidP="00D76813">
      <w:pPr>
        <w:spacing w:after="224" w:line="240" w:lineRule="auto"/>
        <w:jc w:val="both"/>
        <w:rPr>
          <w:rFonts w:ascii="Arial" w:hAnsi="Arial" w:cs="Arial"/>
          <w:color w:val="auto"/>
        </w:rPr>
      </w:pPr>
      <w:r>
        <w:rPr>
          <w:rFonts w:ascii="Arial" w:hAnsi="Arial" w:cs="Arial"/>
          <w:color w:val="auto"/>
        </w:rPr>
        <w:tab/>
      </w:r>
      <w:r w:rsidR="00F54CCD">
        <w:rPr>
          <w:rFonts w:ascii="Arial" w:hAnsi="Arial" w:cs="Arial"/>
          <w:color w:val="auto"/>
        </w:rPr>
        <w:t>Trainee</w:t>
      </w:r>
      <w:r>
        <w:rPr>
          <w:rFonts w:ascii="Arial" w:hAnsi="Arial" w:cs="Arial"/>
          <w:color w:val="auto"/>
        </w:rPr>
        <w:t xml:space="preserve"> (with proof)</w:t>
      </w:r>
      <w:r>
        <w:rPr>
          <w:rFonts w:ascii="Arial" w:hAnsi="Arial" w:cs="Arial"/>
          <w:color w:val="auto"/>
        </w:rPr>
        <w:tab/>
      </w:r>
      <w:r>
        <w:rPr>
          <w:rFonts w:ascii="Arial" w:hAnsi="Arial" w:cs="Arial"/>
          <w:color w:val="auto"/>
        </w:rPr>
        <w:tab/>
      </w:r>
      <w:r w:rsidR="00872CA5">
        <w:rPr>
          <w:rFonts w:ascii="Arial" w:hAnsi="Arial" w:cs="Arial"/>
          <w:color w:val="auto"/>
        </w:rPr>
        <w:tab/>
      </w:r>
      <w:r w:rsidR="00872CA5">
        <w:rPr>
          <w:rFonts w:ascii="Arial" w:hAnsi="Arial" w:cs="Arial"/>
          <w:color w:val="auto"/>
        </w:rPr>
        <w:tab/>
      </w:r>
      <w:r>
        <w:rPr>
          <w:rFonts w:ascii="Arial" w:hAnsi="Arial" w:cs="Arial"/>
          <w:color w:val="auto"/>
        </w:rPr>
        <w:t>$75.00</w:t>
      </w:r>
    </w:p>
    <w:p w14:paraId="457717A4" w14:textId="77777777" w:rsidR="00A242A9" w:rsidRPr="00A242A9" w:rsidRDefault="00872CA5" w:rsidP="00D76813">
      <w:pPr>
        <w:spacing w:after="224" w:line="240" w:lineRule="auto"/>
        <w:jc w:val="both"/>
        <w:rPr>
          <w:rFonts w:ascii="Arial" w:hAnsi="Arial" w:cs="Arial"/>
          <w:color w:val="auto"/>
        </w:rPr>
      </w:pPr>
      <w:r>
        <w:rPr>
          <w:rFonts w:ascii="Arial" w:hAnsi="Arial" w:cs="Arial"/>
          <w:color w:val="auto"/>
        </w:rPr>
        <w:tab/>
        <w:t>Onsite Registration (limited to 10 attendees)</w:t>
      </w:r>
      <w:r>
        <w:rPr>
          <w:rFonts w:ascii="Arial" w:hAnsi="Arial" w:cs="Arial"/>
          <w:color w:val="auto"/>
        </w:rPr>
        <w:tab/>
        <w:t>$225.00</w:t>
      </w:r>
      <w:r>
        <w:rPr>
          <w:rFonts w:ascii="Arial" w:hAnsi="Arial" w:cs="Arial"/>
          <w:color w:val="auto"/>
        </w:rPr>
        <w:tab/>
      </w:r>
    </w:p>
    <w:sectPr w:rsidR="00A242A9" w:rsidRPr="00A242A9" w:rsidSect="001216D2">
      <w:headerReference w:type="first" r:id="rId13"/>
      <w:pgSz w:w="12240" w:h="15840"/>
      <w:pgMar w:top="720" w:right="720" w:bottom="720" w:left="720" w:header="5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BE47B" w14:textId="77777777" w:rsidR="0035070A" w:rsidRDefault="0035070A" w:rsidP="006E48F7">
      <w:pPr>
        <w:spacing w:after="0" w:line="240" w:lineRule="auto"/>
      </w:pPr>
      <w:r>
        <w:separator/>
      </w:r>
    </w:p>
  </w:endnote>
  <w:endnote w:type="continuationSeparator" w:id="0">
    <w:p w14:paraId="0C97BB56" w14:textId="77777777" w:rsidR="0035070A" w:rsidRDefault="0035070A" w:rsidP="006E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43FE2" w14:textId="77777777" w:rsidR="0035070A" w:rsidRDefault="0035070A" w:rsidP="006E48F7">
      <w:pPr>
        <w:spacing w:after="0" w:line="240" w:lineRule="auto"/>
      </w:pPr>
      <w:r>
        <w:separator/>
      </w:r>
    </w:p>
  </w:footnote>
  <w:footnote w:type="continuationSeparator" w:id="0">
    <w:p w14:paraId="0CE84F10" w14:textId="77777777" w:rsidR="0035070A" w:rsidRDefault="0035070A" w:rsidP="006E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645"/>
      <w:gridCol w:w="5519"/>
    </w:tblGrid>
    <w:tr w:rsidR="006E48F7" w:rsidRPr="00537F46" w14:paraId="4832416F" w14:textId="77777777" w:rsidTr="001F6E51">
      <w:trPr>
        <w:trHeight w:val="804"/>
        <w:jc w:val="center"/>
      </w:trPr>
      <w:tc>
        <w:tcPr>
          <w:tcW w:w="5645" w:type="dxa"/>
          <w:vAlign w:val="center"/>
        </w:tcPr>
        <w:p w14:paraId="6B0AF464" w14:textId="77777777" w:rsidR="006E48F7" w:rsidRPr="00537F46" w:rsidRDefault="001216D2" w:rsidP="006E48F7">
          <w:pPr>
            <w:rPr>
              <w:sz w:val="28"/>
            </w:rPr>
          </w:pPr>
          <w:r w:rsidRPr="00537F46">
            <w:rPr>
              <w:rFonts w:ascii="Arial" w:hAnsi="Arial" w:cs="Arial"/>
              <w:b/>
              <w:noProof/>
              <w:sz w:val="28"/>
              <w:szCs w:val="28"/>
            </w:rPr>
            <w:drawing>
              <wp:anchor distT="0" distB="0" distL="71755" distR="114300" simplePos="0" relativeHeight="251659264" behindDoc="0" locked="0" layoutInCell="1" allowOverlap="1" wp14:anchorId="6A23704B" wp14:editId="6C97E461">
                <wp:simplePos x="0" y="0"/>
                <wp:positionH relativeFrom="column">
                  <wp:align>left</wp:align>
                </wp:positionH>
                <wp:positionV relativeFrom="paragraph">
                  <wp:posOffset>120015</wp:posOffset>
                </wp:positionV>
                <wp:extent cx="1627200" cy="514800"/>
                <wp:effectExtent l="0" t="0" r="0" b="0"/>
                <wp:wrapSquare wrapText="bothSides"/>
                <wp:docPr id="1" name="Picture 1" descr="SMD_H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D_H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200" cy="514800"/>
                        </a:xfrm>
                        <a:prstGeom prst="rect">
                          <a:avLst/>
                        </a:prstGeom>
                        <a:noFill/>
                        <a:ln>
                          <a:noFill/>
                        </a:ln>
                      </pic:spPr>
                    </pic:pic>
                  </a:graphicData>
                </a:graphic>
              </wp:anchor>
            </w:drawing>
          </w:r>
        </w:p>
      </w:tc>
      <w:tc>
        <w:tcPr>
          <w:tcW w:w="5519" w:type="dxa"/>
          <w:vAlign w:val="center"/>
        </w:tcPr>
        <w:p w14:paraId="1E4E9837" w14:textId="77777777" w:rsidR="006E48F7" w:rsidRPr="00537F46" w:rsidRDefault="006E48F7" w:rsidP="006E48F7">
          <w:pPr>
            <w:jc w:val="right"/>
            <w:rPr>
              <w:sz w:val="28"/>
            </w:rPr>
          </w:pPr>
          <w:r w:rsidRPr="00537F46">
            <w:rPr>
              <w:rFonts w:ascii="Arial" w:hAnsi="Arial" w:cs="Arial"/>
              <w:noProof/>
              <w:sz w:val="20"/>
              <w:szCs w:val="20"/>
            </w:rPr>
            <w:drawing>
              <wp:anchor distT="0" distB="0" distL="114300" distR="114300" simplePos="0" relativeHeight="251658240" behindDoc="0" locked="0" layoutInCell="1" allowOverlap="1" wp14:anchorId="1A21561A" wp14:editId="0BF0D67A">
                <wp:simplePos x="0" y="0"/>
                <wp:positionH relativeFrom="column">
                  <wp:posOffset>1494790</wp:posOffset>
                </wp:positionH>
                <wp:positionV relativeFrom="paragraph">
                  <wp:posOffset>128270</wp:posOffset>
                </wp:positionV>
                <wp:extent cx="1828800" cy="457200"/>
                <wp:effectExtent l="0" t="0" r="0" b="0"/>
                <wp:wrapSquare wrapText="bothSides"/>
                <wp:docPr id="2" name="Picture 2" descr="Wester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anchor>
            </w:drawing>
          </w:r>
        </w:p>
      </w:tc>
    </w:tr>
  </w:tbl>
  <w:p w14:paraId="4B0515CB" w14:textId="77777777" w:rsidR="006E48F7" w:rsidRDefault="006E4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321D"/>
    <w:multiLevelType w:val="hybridMultilevel"/>
    <w:tmpl w:val="DCD6A2D6"/>
    <w:lvl w:ilvl="0" w:tplc="5F4EC8B8">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1E002EC"/>
    <w:multiLevelType w:val="hybridMultilevel"/>
    <w:tmpl w:val="426ED9F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CF6042"/>
    <w:multiLevelType w:val="multilevel"/>
    <w:tmpl w:val="3FE4A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B959D5"/>
    <w:multiLevelType w:val="multilevel"/>
    <w:tmpl w:val="077A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A3935"/>
    <w:multiLevelType w:val="hybridMultilevel"/>
    <w:tmpl w:val="4EE63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436ED"/>
    <w:multiLevelType w:val="hybridMultilevel"/>
    <w:tmpl w:val="7E283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375CEF"/>
    <w:multiLevelType w:val="hybridMultilevel"/>
    <w:tmpl w:val="2B745326"/>
    <w:lvl w:ilvl="0" w:tplc="BBA2EF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587ED7"/>
    <w:multiLevelType w:val="hybridMultilevel"/>
    <w:tmpl w:val="A36276DE"/>
    <w:lvl w:ilvl="0" w:tplc="9BEAD0CA">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6F5FED"/>
    <w:multiLevelType w:val="hybridMultilevel"/>
    <w:tmpl w:val="6796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25E76"/>
    <w:multiLevelType w:val="hybridMultilevel"/>
    <w:tmpl w:val="C1D0D7DE"/>
    <w:lvl w:ilvl="0" w:tplc="3998DFD6">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10" w15:restartNumberingAfterBreak="0">
    <w:nsid w:val="2D87622F"/>
    <w:multiLevelType w:val="hybridMultilevel"/>
    <w:tmpl w:val="B7501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8C77AB"/>
    <w:multiLevelType w:val="hybridMultilevel"/>
    <w:tmpl w:val="9334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E574D"/>
    <w:multiLevelType w:val="hybridMultilevel"/>
    <w:tmpl w:val="B83C72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3755E8"/>
    <w:multiLevelType w:val="hybridMultilevel"/>
    <w:tmpl w:val="E988A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61176C"/>
    <w:multiLevelType w:val="hybridMultilevel"/>
    <w:tmpl w:val="54BE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D69E6"/>
    <w:multiLevelType w:val="hybridMultilevel"/>
    <w:tmpl w:val="75AA61E6"/>
    <w:lvl w:ilvl="0" w:tplc="B1EEAB1A">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6" w15:restartNumberingAfterBreak="0">
    <w:nsid w:val="41C56D8E"/>
    <w:multiLevelType w:val="hybridMultilevel"/>
    <w:tmpl w:val="5E0E99C8"/>
    <w:lvl w:ilvl="0" w:tplc="B2DE7DB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4AD210D2"/>
    <w:multiLevelType w:val="hybridMultilevel"/>
    <w:tmpl w:val="5A0C0E84"/>
    <w:lvl w:ilvl="0" w:tplc="61CE9084">
      <w:start w:val="1"/>
      <w:numFmt w:val="decimal"/>
      <w:lvlText w:val="%1."/>
      <w:lvlJc w:val="left"/>
      <w:pPr>
        <w:ind w:left="360"/>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1" w:tplc="F316166C">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B2E7CC">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2435F2">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22D2A8">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A1912">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DC500C">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20680">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E4C168">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FC1767"/>
    <w:multiLevelType w:val="multilevel"/>
    <w:tmpl w:val="A0EC2902"/>
    <w:lvl w:ilvl="0">
      <w:start w:val="1"/>
      <w:numFmt w:val="decimal"/>
      <w:lvlText w:val="%1."/>
      <w:lvlJc w:val="left"/>
      <w:pPr>
        <w:tabs>
          <w:tab w:val="num" w:pos="720"/>
        </w:tabs>
        <w:ind w:left="720" w:hanging="360"/>
      </w:pPr>
      <w:rPr>
        <w:rFonts w:ascii="Helvetica" w:eastAsia="Times New Roman" w:hAnsi="Helvetica" w:cs="Helvetica"/>
        <w:b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544C6"/>
    <w:multiLevelType w:val="hybridMultilevel"/>
    <w:tmpl w:val="FA28924C"/>
    <w:lvl w:ilvl="0" w:tplc="9CD06A0E">
      <w:start w:val="1"/>
      <w:numFmt w:val="decimal"/>
      <w:lvlText w:val="%1."/>
      <w:lvlJc w:val="left"/>
      <w:pPr>
        <w:ind w:left="630" w:hanging="360"/>
      </w:pPr>
      <w:rPr>
        <w:rFonts w:ascii="Calibri" w:eastAsia="Calibri" w:hAnsi="Calibr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5BCD2213"/>
    <w:multiLevelType w:val="hybridMultilevel"/>
    <w:tmpl w:val="C0865DB2"/>
    <w:lvl w:ilvl="0" w:tplc="F5AA2106">
      <w:start w:val="1"/>
      <w:numFmt w:val="decimal"/>
      <w:lvlText w:val="%1."/>
      <w:lvlJc w:val="left"/>
      <w:pPr>
        <w:ind w:left="720" w:hanging="360"/>
      </w:pPr>
      <w:rPr>
        <w:rFonts w:ascii="Calibri" w:eastAsia="Calibri" w:hAnsi="Calibri" w:cs="Calibri"/>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5CC255E4"/>
    <w:multiLevelType w:val="hybridMultilevel"/>
    <w:tmpl w:val="01382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B31CC"/>
    <w:multiLevelType w:val="hybridMultilevel"/>
    <w:tmpl w:val="27345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1203A8"/>
    <w:multiLevelType w:val="hybridMultilevel"/>
    <w:tmpl w:val="AE08E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07C3E73"/>
    <w:multiLevelType w:val="hybridMultilevel"/>
    <w:tmpl w:val="DE725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74376"/>
    <w:multiLevelType w:val="hybridMultilevel"/>
    <w:tmpl w:val="910CE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C3825"/>
    <w:multiLevelType w:val="hybridMultilevel"/>
    <w:tmpl w:val="AE905300"/>
    <w:lvl w:ilvl="0" w:tplc="931C3130">
      <w:start w:val="1"/>
      <w:numFmt w:val="decimal"/>
      <w:lvlText w:val="%1."/>
      <w:lvlJc w:val="left"/>
      <w:pPr>
        <w:tabs>
          <w:tab w:val="num" w:pos="360"/>
        </w:tabs>
        <w:ind w:left="360" w:hanging="360"/>
      </w:pPr>
      <w:rPr>
        <w:rFonts w:ascii="Calibri" w:eastAsia="Times New Roman" w:hAnsi="Calibri" w:cs="Calibri"/>
      </w:rPr>
    </w:lvl>
    <w:lvl w:ilvl="1" w:tplc="2546417E">
      <w:start w:val="1"/>
      <w:numFmt w:val="bullet"/>
      <w:lvlText w:val="•"/>
      <w:lvlJc w:val="left"/>
      <w:pPr>
        <w:tabs>
          <w:tab w:val="num" w:pos="1080"/>
        </w:tabs>
        <w:ind w:left="1080" w:hanging="360"/>
      </w:pPr>
      <w:rPr>
        <w:rFonts w:ascii="Arial" w:hAnsi="Arial" w:cs="Times New Roman" w:hint="default"/>
      </w:rPr>
    </w:lvl>
    <w:lvl w:ilvl="2" w:tplc="095C5D46">
      <w:start w:val="255"/>
      <w:numFmt w:val="bullet"/>
      <w:lvlText w:val="•"/>
      <w:lvlJc w:val="left"/>
      <w:pPr>
        <w:tabs>
          <w:tab w:val="num" w:pos="1800"/>
        </w:tabs>
        <w:ind w:left="1800" w:hanging="360"/>
      </w:pPr>
      <w:rPr>
        <w:rFonts w:ascii="Arial" w:hAnsi="Arial" w:cs="Times New Roman" w:hint="default"/>
      </w:rPr>
    </w:lvl>
    <w:lvl w:ilvl="3" w:tplc="D430D03E">
      <w:start w:val="1"/>
      <w:numFmt w:val="bullet"/>
      <w:lvlText w:val="•"/>
      <w:lvlJc w:val="left"/>
      <w:pPr>
        <w:tabs>
          <w:tab w:val="num" w:pos="2520"/>
        </w:tabs>
        <w:ind w:left="2520" w:hanging="360"/>
      </w:pPr>
      <w:rPr>
        <w:rFonts w:ascii="Arial" w:hAnsi="Arial" w:cs="Times New Roman" w:hint="default"/>
      </w:rPr>
    </w:lvl>
    <w:lvl w:ilvl="4" w:tplc="7E52B466">
      <w:start w:val="1"/>
      <w:numFmt w:val="bullet"/>
      <w:lvlText w:val="•"/>
      <w:lvlJc w:val="left"/>
      <w:pPr>
        <w:tabs>
          <w:tab w:val="num" w:pos="3240"/>
        </w:tabs>
        <w:ind w:left="3240" w:hanging="360"/>
      </w:pPr>
      <w:rPr>
        <w:rFonts w:ascii="Arial" w:hAnsi="Arial" w:cs="Times New Roman" w:hint="default"/>
      </w:rPr>
    </w:lvl>
    <w:lvl w:ilvl="5" w:tplc="2A3E0A5A">
      <w:start w:val="1"/>
      <w:numFmt w:val="bullet"/>
      <w:lvlText w:val="•"/>
      <w:lvlJc w:val="left"/>
      <w:pPr>
        <w:tabs>
          <w:tab w:val="num" w:pos="3960"/>
        </w:tabs>
        <w:ind w:left="3960" w:hanging="360"/>
      </w:pPr>
      <w:rPr>
        <w:rFonts w:ascii="Arial" w:hAnsi="Arial" w:cs="Times New Roman" w:hint="default"/>
      </w:rPr>
    </w:lvl>
    <w:lvl w:ilvl="6" w:tplc="74DA70FA">
      <w:start w:val="1"/>
      <w:numFmt w:val="bullet"/>
      <w:lvlText w:val="•"/>
      <w:lvlJc w:val="left"/>
      <w:pPr>
        <w:tabs>
          <w:tab w:val="num" w:pos="4680"/>
        </w:tabs>
        <w:ind w:left="4680" w:hanging="360"/>
      </w:pPr>
      <w:rPr>
        <w:rFonts w:ascii="Arial" w:hAnsi="Arial" w:cs="Times New Roman" w:hint="default"/>
      </w:rPr>
    </w:lvl>
    <w:lvl w:ilvl="7" w:tplc="CAC0C73C">
      <w:start w:val="1"/>
      <w:numFmt w:val="bullet"/>
      <w:lvlText w:val="•"/>
      <w:lvlJc w:val="left"/>
      <w:pPr>
        <w:tabs>
          <w:tab w:val="num" w:pos="5400"/>
        </w:tabs>
        <w:ind w:left="5400" w:hanging="360"/>
      </w:pPr>
      <w:rPr>
        <w:rFonts w:ascii="Arial" w:hAnsi="Arial" w:cs="Times New Roman" w:hint="default"/>
      </w:rPr>
    </w:lvl>
    <w:lvl w:ilvl="8" w:tplc="C7C69840">
      <w:start w:val="1"/>
      <w:numFmt w:val="bullet"/>
      <w:lvlText w:val="•"/>
      <w:lvlJc w:val="left"/>
      <w:pPr>
        <w:tabs>
          <w:tab w:val="num" w:pos="6120"/>
        </w:tabs>
        <w:ind w:left="6120" w:hanging="360"/>
      </w:pPr>
      <w:rPr>
        <w:rFonts w:ascii="Arial" w:hAnsi="Arial" w:cs="Times New Roman" w:hint="default"/>
      </w:rPr>
    </w:lvl>
  </w:abstractNum>
  <w:abstractNum w:abstractNumId="27" w15:restartNumberingAfterBreak="0">
    <w:nsid w:val="763119C8"/>
    <w:multiLevelType w:val="hybridMultilevel"/>
    <w:tmpl w:val="DBB68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DD2478"/>
    <w:multiLevelType w:val="hybridMultilevel"/>
    <w:tmpl w:val="47A6F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24797"/>
    <w:multiLevelType w:val="multilevel"/>
    <w:tmpl w:val="64B27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FEB2644"/>
    <w:multiLevelType w:val="hybridMultilevel"/>
    <w:tmpl w:val="B9B87C5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7FED6899"/>
    <w:multiLevelType w:val="hybridMultilevel"/>
    <w:tmpl w:val="08143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1"/>
  </w:num>
  <w:num w:numId="10">
    <w:abstractNumId w:val="19"/>
  </w:num>
  <w:num w:numId="11">
    <w:abstractNumId w:val="3"/>
  </w:num>
  <w:num w:numId="12">
    <w:abstractNumId w:val="24"/>
  </w:num>
  <w:num w:numId="13">
    <w:abstractNumId w:val="21"/>
  </w:num>
  <w:num w:numId="14">
    <w:abstractNumId w:val="11"/>
  </w:num>
  <w:num w:numId="15">
    <w:abstractNumId w:val="28"/>
  </w:num>
  <w:num w:numId="16">
    <w:abstractNumId w:val="14"/>
  </w:num>
  <w:num w:numId="17">
    <w:abstractNumId w:val="15"/>
  </w:num>
  <w:num w:numId="18">
    <w:abstractNumId w:val="8"/>
  </w:num>
  <w:num w:numId="19">
    <w:abstractNumId w:val="4"/>
  </w:num>
  <w:num w:numId="20">
    <w:abstractNumId w:val="25"/>
  </w:num>
  <w:num w:numId="21">
    <w:abstractNumId w:val="27"/>
  </w:num>
  <w:num w:numId="22">
    <w:abstractNumId w:val="26"/>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9"/>
  </w:num>
  <w:num w:numId="28">
    <w:abstractNumId w:val="1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C9"/>
    <w:rsid w:val="00017835"/>
    <w:rsid w:val="0009160B"/>
    <w:rsid w:val="000A541E"/>
    <w:rsid w:val="000C5FD5"/>
    <w:rsid w:val="001066AA"/>
    <w:rsid w:val="001216D2"/>
    <w:rsid w:val="0012535B"/>
    <w:rsid w:val="001445F2"/>
    <w:rsid w:val="00183DC9"/>
    <w:rsid w:val="001C4960"/>
    <w:rsid w:val="001D323E"/>
    <w:rsid w:val="00232A53"/>
    <w:rsid w:val="002548D5"/>
    <w:rsid w:val="0026484E"/>
    <w:rsid w:val="0027560A"/>
    <w:rsid w:val="002758A1"/>
    <w:rsid w:val="00286938"/>
    <w:rsid w:val="002914ED"/>
    <w:rsid w:val="002C0FED"/>
    <w:rsid w:val="0030499E"/>
    <w:rsid w:val="00313E79"/>
    <w:rsid w:val="00340CD4"/>
    <w:rsid w:val="0035070A"/>
    <w:rsid w:val="00352C71"/>
    <w:rsid w:val="004363BF"/>
    <w:rsid w:val="00461CA2"/>
    <w:rsid w:val="00484D48"/>
    <w:rsid w:val="00485F79"/>
    <w:rsid w:val="004C1BD1"/>
    <w:rsid w:val="004D1988"/>
    <w:rsid w:val="004E0E17"/>
    <w:rsid w:val="005344DC"/>
    <w:rsid w:val="00543FA9"/>
    <w:rsid w:val="00545AF3"/>
    <w:rsid w:val="0055186A"/>
    <w:rsid w:val="005664EF"/>
    <w:rsid w:val="00571A8B"/>
    <w:rsid w:val="00592730"/>
    <w:rsid w:val="005F71FB"/>
    <w:rsid w:val="00690B8A"/>
    <w:rsid w:val="006B5155"/>
    <w:rsid w:val="006B6CA4"/>
    <w:rsid w:val="006E48F7"/>
    <w:rsid w:val="007257A0"/>
    <w:rsid w:val="00727733"/>
    <w:rsid w:val="0079427D"/>
    <w:rsid w:val="00815265"/>
    <w:rsid w:val="00833FAE"/>
    <w:rsid w:val="00872CA5"/>
    <w:rsid w:val="00896A47"/>
    <w:rsid w:val="008C399E"/>
    <w:rsid w:val="008D2C5A"/>
    <w:rsid w:val="00906483"/>
    <w:rsid w:val="009B2190"/>
    <w:rsid w:val="009E7506"/>
    <w:rsid w:val="00A242A9"/>
    <w:rsid w:val="00A448A2"/>
    <w:rsid w:val="00A6053B"/>
    <w:rsid w:val="00A634C5"/>
    <w:rsid w:val="00AB618E"/>
    <w:rsid w:val="00AE4477"/>
    <w:rsid w:val="00AE66BB"/>
    <w:rsid w:val="00AF71C9"/>
    <w:rsid w:val="00B60EAD"/>
    <w:rsid w:val="00B656B3"/>
    <w:rsid w:val="00B6683E"/>
    <w:rsid w:val="00BD6BD4"/>
    <w:rsid w:val="00C05808"/>
    <w:rsid w:val="00C344F7"/>
    <w:rsid w:val="00C518BB"/>
    <w:rsid w:val="00C7001D"/>
    <w:rsid w:val="00C82144"/>
    <w:rsid w:val="00C85F15"/>
    <w:rsid w:val="00CD05BB"/>
    <w:rsid w:val="00CF499E"/>
    <w:rsid w:val="00D02B47"/>
    <w:rsid w:val="00D42F5D"/>
    <w:rsid w:val="00D45526"/>
    <w:rsid w:val="00D76813"/>
    <w:rsid w:val="00DE2283"/>
    <w:rsid w:val="00DE48C0"/>
    <w:rsid w:val="00DF43F2"/>
    <w:rsid w:val="00DF6B5E"/>
    <w:rsid w:val="00E33837"/>
    <w:rsid w:val="00E3727E"/>
    <w:rsid w:val="00E456CC"/>
    <w:rsid w:val="00E50B0F"/>
    <w:rsid w:val="00E86556"/>
    <w:rsid w:val="00EB0168"/>
    <w:rsid w:val="00EB61BB"/>
    <w:rsid w:val="00EC55F7"/>
    <w:rsid w:val="00F43BF1"/>
    <w:rsid w:val="00F51971"/>
    <w:rsid w:val="00F54CCD"/>
    <w:rsid w:val="00FA0DDC"/>
    <w:rsid w:val="00FC415B"/>
    <w:rsid w:val="00FE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70CD3"/>
  <w15:docId w15:val="{9089B3F9-64A1-47A9-B102-BA12C50A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B8A"/>
    <w:rPr>
      <w:rFonts w:ascii="Calibri" w:eastAsia="Calibri" w:hAnsi="Calibri" w:cs="Calibri"/>
      <w:color w:val="000000"/>
    </w:rPr>
  </w:style>
  <w:style w:type="paragraph" w:styleId="Heading1">
    <w:name w:val="heading 1"/>
    <w:next w:val="Normal"/>
    <w:link w:val="Heading1Char"/>
    <w:uiPriority w:val="9"/>
    <w:unhideWhenUsed/>
    <w:qFormat/>
    <w:rsid w:val="00C344F7"/>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44F7"/>
    <w:rPr>
      <w:rFonts w:ascii="Calibri" w:eastAsia="Calibri" w:hAnsi="Calibri" w:cs="Calibri"/>
      <w:b/>
      <w:color w:val="000000"/>
      <w:sz w:val="22"/>
    </w:rPr>
  </w:style>
  <w:style w:type="table" w:customStyle="1" w:styleId="TableGrid">
    <w:name w:val="TableGrid"/>
    <w:rsid w:val="00C344F7"/>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2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35B"/>
    <w:rPr>
      <w:rFonts w:ascii="Segoe UI" w:eastAsia="Calibri" w:hAnsi="Segoe UI" w:cs="Segoe UI"/>
      <w:color w:val="000000"/>
      <w:sz w:val="18"/>
      <w:szCs w:val="18"/>
    </w:rPr>
  </w:style>
  <w:style w:type="paragraph" w:styleId="Header">
    <w:name w:val="header"/>
    <w:basedOn w:val="Normal"/>
    <w:link w:val="HeaderChar"/>
    <w:uiPriority w:val="99"/>
    <w:unhideWhenUsed/>
    <w:rsid w:val="006E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8F7"/>
    <w:rPr>
      <w:rFonts w:ascii="Calibri" w:eastAsia="Calibri" w:hAnsi="Calibri" w:cs="Calibri"/>
      <w:color w:val="000000"/>
    </w:rPr>
  </w:style>
  <w:style w:type="paragraph" w:styleId="Footer">
    <w:name w:val="footer"/>
    <w:basedOn w:val="Normal"/>
    <w:link w:val="FooterChar"/>
    <w:uiPriority w:val="99"/>
    <w:unhideWhenUsed/>
    <w:rsid w:val="006E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8F7"/>
    <w:rPr>
      <w:rFonts w:ascii="Calibri" w:eastAsia="Calibri" w:hAnsi="Calibri" w:cs="Calibri"/>
      <w:color w:val="000000"/>
    </w:rPr>
  </w:style>
  <w:style w:type="paragraph" w:styleId="ListParagraph">
    <w:name w:val="List Paragraph"/>
    <w:basedOn w:val="Normal"/>
    <w:uiPriority w:val="34"/>
    <w:qFormat/>
    <w:rsid w:val="00F43BF1"/>
    <w:pPr>
      <w:ind w:left="720"/>
      <w:contextualSpacing/>
    </w:pPr>
  </w:style>
  <w:style w:type="character" w:styleId="CommentReference">
    <w:name w:val="annotation reference"/>
    <w:basedOn w:val="DefaultParagraphFont"/>
    <w:uiPriority w:val="99"/>
    <w:semiHidden/>
    <w:unhideWhenUsed/>
    <w:rsid w:val="000C5FD5"/>
    <w:rPr>
      <w:sz w:val="16"/>
      <w:szCs w:val="16"/>
    </w:rPr>
  </w:style>
  <w:style w:type="paragraph" w:styleId="CommentText">
    <w:name w:val="annotation text"/>
    <w:basedOn w:val="Normal"/>
    <w:link w:val="CommentTextChar"/>
    <w:uiPriority w:val="99"/>
    <w:semiHidden/>
    <w:unhideWhenUsed/>
    <w:rsid w:val="000C5FD5"/>
    <w:pPr>
      <w:spacing w:line="240" w:lineRule="auto"/>
    </w:pPr>
    <w:rPr>
      <w:sz w:val="20"/>
      <w:szCs w:val="20"/>
    </w:rPr>
  </w:style>
  <w:style w:type="character" w:customStyle="1" w:styleId="CommentTextChar">
    <w:name w:val="Comment Text Char"/>
    <w:basedOn w:val="DefaultParagraphFont"/>
    <w:link w:val="CommentText"/>
    <w:uiPriority w:val="99"/>
    <w:semiHidden/>
    <w:rsid w:val="000C5F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C5FD5"/>
    <w:rPr>
      <w:b/>
      <w:bCs/>
    </w:rPr>
  </w:style>
  <w:style w:type="character" w:customStyle="1" w:styleId="CommentSubjectChar">
    <w:name w:val="Comment Subject Char"/>
    <w:basedOn w:val="CommentTextChar"/>
    <w:link w:val="CommentSubject"/>
    <w:uiPriority w:val="99"/>
    <w:semiHidden/>
    <w:rsid w:val="000C5FD5"/>
    <w:rPr>
      <w:rFonts w:ascii="Calibri" w:eastAsia="Calibri" w:hAnsi="Calibri" w:cs="Calibri"/>
      <w:b/>
      <w:bCs/>
      <w:color w:val="000000"/>
      <w:sz w:val="20"/>
      <w:szCs w:val="20"/>
    </w:rPr>
  </w:style>
  <w:style w:type="character" w:styleId="Hyperlink">
    <w:name w:val="Hyperlink"/>
    <w:basedOn w:val="DefaultParagraphFont"/>
    <w:uiPriority w:val="99"/>
    <w:unhideWhenUsed/>
    <w:rsid w:val="001216D2"/>
    <w:rPr>
      <w:color w:val="0563C1" w:themeColor="hyperlink"/>
      <w:u w:val="single"/>
    </w:rPr>
  </w:style>
  <w:style w:type="character" w:customStyle="1" w:styleId="UnresolvedMention1">
    <w:name w:val="Unresolved Mention1"/>
    <w:basedOn w:val="DefaultParagraphFont"/>
    <w:uiPriority w:val="99"/>
    <w:semiHidden/>
    <w:unhideWhenUsed/>
    <w:rsid w:val="001216D2"/>
    <w:rPr>
      <w:color w:val="605E5C"/>
      <w:shd w:val="clear" w:color="auto" w:fill="E1DFDD"/>
    </w:rPr>
  </w:style>
  <w:style w:type="character" w:styleId="FollowedHyperlink">
    <w:name w:val="FollowedHyperlink"/>
    <w:basedOn w:val="DefaultParagraphFont"/>
    <w:uiPriority w:val="99"/>
    <w:semiHidden/>
    <w:unhideWhenUsed/>
    <w:rsid w:val="001216D2"/>
    <w:rPr>
      <w:color w:val="954F72" w:themeColor="followedHyperlink"/>
      <w:u w:val="single"/>
    </w:rPr>
  </w:style>
  <w:style w:type="paragraph" w:customStyle="1" w:styleId="elementtoproof">
    <w:name w:val="elementtoproof"/>
    <w:basedOn w:val="Normal"/>
    <w:rsid w:val="00C82144"/>
    <w:pPr>
      <w:spacing w:before="100" w:beforeAutospacing="1" w:after="100" w:afterAutospacing="1" w:line="240" w:lineRule="auto"/>
    </w:pPr>
    <w:rPr>
      <w:rFonts w:eastAsiaTheme="minorHAnsi"/>
      <w:color w:val="auto"/>
    </w:rPr>
  </w:style>
  <w:style w:type="paragraph" w:styleId="Revision">
    <w:name w:val="Revision"/>
    <w:hidden/>
    <w:uiPriority w:val="99"/>
    <w:semiHidden/>
    <w:rsid w:val="00545AF3"/>
    <w:pPr>
      <w:spacing w:after="0" w:line="240" w:lineRule="auto"/>
    </w:pPr>
    <w:rPr>
      <w:rFonts w:ascii="Calibri" w:eastAsia="Calibri" w:hAnsi="Calibri" w:cs="Calibri"/>
      <w:color w:val="000000"/>
    </w:rPr>
  </w:style>
  <w:style w:type="character" w:styleId="Strong">
    <w:name w:val="Strong"/>
    <w:basedOn w:val="DefaultParagraphFont"/>
    <w:uiPriority w:val="22"/>
    <w:qFormat/>
    <w:rsid w:val="00F54CCD"/>
    <w:rPr>
      <w:b/>
      <w:bCs/>
    </w:rPr>
  </w:style>
  <w:style w:type="paragraph" w:styleId="NormalWeb">
    <w:name w:val="Normal (Web)"/>
    <w:basedOn w:val="Normal"/>
    <w:uiPriority w:val="99"/>
    <w:semiHidden/>
    <w:unhideWhenUsed/>
    <w:rsid w:val="00F54CCD"/>
    <w:pPr>
      <w:spacing w:before="100" w:beforeAutospacing="1" w:after="100" w:afterAutospacing="1" w:line="240" w:lineRule="auto"/>
    </w:pPr>
    <w:rPr>
      <w:rFonts w:eastAsiaTheme="minorHAnsi"/>
      <w:color w:val="auto"/>
    </w:rPr>
  </w:style>
  <w:style w:type="character" w:styleId="UnresolvedMention">
    <w:name w:val="Unresolved Mention"/>
    <w:basedOn w:val="DefaultParagraphFont"/>
    <w:uiPriority w:val="99"/>
    <w:semiHidden/>
    <w:unhideWhenUsed/>
    <w:rsid w:val="00543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35">
      <w:bodyDiv w:val="1"/>
      <w:marLeft w:val="0"/>
      <w:marRight w:val="0"/>
      <w:marTop w:val="0"/>
      <w:marBottom w:val="0"/>
      <w:divBdr>
        <w:top w:val="none" w:sz="0" w:space="0" w:color="auto"/>
        <w:left w:val="none" w:sz="0" w:space="0" w:color="auto"/>
        <w:bottom w:val="none" w:sz="0" w:space="0" w:color="auto"/>
        <w:right w:val="none" w:sz="0" w:space="0" w:color="auto"/>
      </w:divBdr>
    </w:div>
    <w:div w:id="136338930">
      <w:bodyDiv w:val="1"/>
      <w:marLeft w:val="0"/>
      <w:marRight w:val="0"/>
      <w:marTop w:val="0"/>
      <w:marBottom w:val="0"/>
      <w:divBdr>
        <w:top w:val="none" w:sz="0" w:space="0" w:color="auto"/>
        <w:left w:val="none" w:sz="0" w:space="0" w:color="auto"/>
        <w:bottom w:val="none" w:sz="0" w:space="0" w:color="auto"/>
        <w:right w:val="none" w:sz="0" w:space="0" w:color="auto"/>
      </w:divBdr>
    </w:div>
    <w:div w:id="185532907">
      <w:bodyDiv w:val="1"/>
      <w:marLeft w:val="0"/>
      <w:marRight w:val="0"/>
      <w:marTop w:val="0"/>
      <w:marBottom w:val="0"/>
      <w:divBdr>
        <w:top w:val="none" w:sz="0" w:space="0" w:color="auto"/>
        <w:left w:val="none" w:sz="0" w:space="0" w:color="auto"/>
        <w:bottom w:val="none" w:sz="0" w:space="0" w:color="auto"/>
        <w:right w:val="none" w:sz="0" w:space="0" w:color="auto"/>
      </w:divBdr>
    </w:div>
    <w:div w:id="188228975">
      <w:bodyDiv w:val="1"/>
      <w:marLeft w:val="0"/>
      <w:marRight w:val="0"/>
      <w:marTop w:val="0"/>
      <w:marBottom w:val="0"/>
      <w:divBdr>
        <w:top w:val="none" w:sz="0" w:space="0" w:color="auto"/>
        <w:left w:val="none" w:sz="0" w:space="0" w:color="auto"/>
        <w:bottom w:val="none" w:sz="0" w:space="0" w:color="auto"/>
        <w:right w:val="none" w:sz="0" w:space="0" w:color="auto"/>
      </w:divBdr>
    </w:div>
    <w:div w:id="189534100">
      <w:bodyDiv w:val="1"/>
      <w:marLeft w:val="0"/>
      <w:marRight w:val="0"/>
      <w:marTop w:val="0"/>
      <w:marBottom w:val="0"/>
      <w:divBdr>
        <w:top w:val="none" w:sz="0" w:space="0" w:color="auto"/>
        <w:left w:val="none" w:sz="0" w:space="0" w:color="auto"/>
        <w:bottom w:val="none" w:sz="0" w:space="0" w:color="auto"/>
        <w:right w:val="none" w:sz="0" w:space="0" w:color="auto"/>
      </w:divBdr>
    </w:div>
    <w:div w:id="440684621">
      <w:bodyDiv w:val="1"/>
      <w:marLeft w:val="0"/>
      <w:marRight w:val="0"/>
      <w:marTop w:val="0"/>
      <w:marBottom w:val="0"/>
      <w:divBdr>
        <w:top w:val="none" w:sz="0" w:space="0" w:color="auto"/>
        <w:left w:val="none" w:sz="0" w:space="0" w:color="auto"/>
        <w:bottom w:val="none" w:sz="0" w:space="0" w:color="auto"/>
        <w:right w:val="none" w:sz="0" w:space="0" w:color="auto"/>
      </w:divBdr>
    </w:div>
    <w:div w:id="594754305">
      <w:bodyDiv w:val="1"/>
      <w:marLeft w:val="0"/>
      <w:marRight w:val="0"/>
      <w:marTop w:val="0"/>
      <w:marBottom w:val="0"/>
      <w:divBdr>
        <w:top w:val="none" w:sz="0" w:space="0" w:color="auto"/>
        <w:left w:val="none" w:sz="0" w:space="0" w:color="auto"/>
        <w:bottom w:val="none" w:sz="0" w:space="0" w:color="auto"/>
        <w:right w:val="none" w:sz="0" w:space="0" w:color="auto"/>
      </w:divBdr>
    </w:div>
    <w:div w:id="930240494">
      <w:bodyDiv w:val="1"/>
      <w:marLeft w:val="0"/>
      <w:marRight w:val="0"/>
      <w:marTop w:val="0"/>
      <w:marBottom w:val="0"/>
      <w:divBdr>
        <w:top w:val="none" w:sz="0" w:space="0" w:color="auto"/>
        <w:left w:val="none" w:sz="0" w:space="0" w:color="auto"/>
        <w:bottom w:val="none" w:sz="0" w:space="0" w:color="auto"/>
        <w:right w:val="none" w:sz="0" w:space="0" w:color="auto"/>
      </w:divBdr>
    </w:div>
    <w:div w:id="965088393">
      <w:bodyDiv w:val="1"/>
      <w:marLeft w:val="0"/>
      <w:marRight w:val="0"/>
      <w:marTop w:val="0"/>
      <w:marBottom w:val="0"/>
      <w:divBdr>
        <w:top w:val="none" w:sz="0" w:space="0" w:color="auto"/>
        <w:left w:val="none" w:sz="0" w:space="0" w:color="auto"/>
        <w:bottom w:val="none" w:sz="0" w:space="0" w:color="auto"/>
        <w:right w:val="none" w:sz="0" w:space="0" w:color="auto"/>
      </w:divBdr>
    </w:div>
    <w:div w:id="1026907362">
      <w:bodyDiv w:val="1"/>
      <w:marLeft w:val="0"/>
      <w:marRight w:val="0"/>
      <w:marTop w:val="0"/>
      <w:marBottom w:val="0"/>
      <w:divBdr>
        <w:top w:val="none" w:sz="0" w:space="0" w:color="auto"/>
        <w:left w:val="none" w:sz="0" w:space="0" w:color="auto"/>
        <w:bottom w:val="none" w:sz="0" w:space="0" w:color="auto"/>
        <w:right w:val="none" w:sz="0" w:space="0" w:color="auto"/>
      </w:divBdr>
    </w:div>
    <w:div w:id="1284847685">
      <w:bodyDiv w:val="1"/>
      <w:marLeft w:val="0"/>
      <w:marRight w:val="0"/>
      <w:marTop w:val="0"/>
      <w:marBottom w:val="0"/>
      <w:divBdr>
        <w:top w:val="none" w:sz="0" w:space="0" w:color="auto"/>
        <w:left w:val="none" w:sz="0" w:space="0" w:color="auto"/>
        <w:bottom w:val="none" w:sz="0" w:space="0" w:color="auto"/>
        <w:right w:val="none" w:sz="0" w:space="0" w:color="auto"/>
      </w:divBdr>
    </w:div>
    <w:div w:id="1339384535">
      <w:bodyDiv w:val="1"/>
      <w:marLeft w:val="0"/>
      <w:marRight w:val="0"/>
      <w:marTop w:val="0"/>
      <w:marBottom w:val="0"/>
      <w:divBdr>
        <w:top w:val="none" w:sz="0" w:space="0" w:color="auto"/>
        <w:left w:val="none" w:sz="0" w:space="0" w:color="auto"/>
        <w:bottom w:val="none" w:sz="0" w:space="0" w:color="auto"/>
        <w:right w:val="none" w:sz="0" w:space="0" w:color="auto"/>
      </w:divBdr>
    </w:div>
    <w:div w:id="1382945523">
      <w:bodyDiv w:val="1"/>
      <w:marLeft w:val="0"/>
      <w:marRight w:val="0"/>
      <w:marTop w:val="0"/>
      <w:marBottom w:val="0"/>
      <w:divBdr>
        <w:top w:val="none" w:sz="0" w:space="0" w:color="auto"/>
        <w:left w:val="none" w:sz="0" w:space="0" w:color="auto"/>
        <w:bottom w:val="none" w:sz="0" w:space="0" w:color="auto"/>
        <w:right w:val="none" w:sz="0" w:space="0" w:color="auto"/>
      </w:divBdr>
    </w:div>
    <w:div w:id="1508207739">
      <w:bodyDiv w:val="1"/>
      <w:marLeft w:val="0"/>
      <w:marRight w:val="0"/>
      <w:marTop w:val="0"/>
      <w:marBottom w:val="0"/>
      <w:divBdr>
        <w:top w:val="none" w:sz="0" w:space="0" w:color="auto"/>
        <w:left w:val="none" w:sz="0" w:space="0" w:color="auto"/>
        <w:bottom w:val="none" w:sz="0" w:space="0" w:color="auto"/>
        <w:right w:val="none" w:sz="0" w:space="0" w:color="auto"/>
      </w:divBdr>
    </w:div>
    <w:div w:id="1525754839">
      <w:bodyDiv w:val="1"/>
      <w:marLeft w:val="0"/>
      <w:marRight w:val="0"/>
      <w:marTop w:val="0"/>
      <w:marBottom w:val="0"/>
      <w:divBdr>
        <w:top w:val="none" w:sz="0" w:space="0" w:color="auto"/>
        <w:left w:val="none" w:sz="0" w:space="0" w:color="auto"/>
        <w:bottom w:val="none" w:sz="0" w:space="0" w:color="auto"/>
        <w:right w:val="none" w:sz="0" w:space="0" w:color="auto"/>
      </w:divBdr>
    </w:div>
    <w:div w:id="1734231564">
      <w:bodyDiv w:val="1"/>
      <w:marLeft w:val="0"/>
      <w:marRight w:val="0"/>
      <w:marTop w:val="0"/>
      <w:marBottom w:val="0"/>
      <w:divBdr>
        <w:top w:val="none" w:sz="0" w:space="0" w:color="auto"/>
        <w:left w:val="none" w:sz="0" w:space="0" w:color="auto"/>
        <w:bottom w:val="none" w:sz="0" w:space="0" w:color="auto"/>
        <w:right w:val="none" w:sz="0" w:space="0" w:color="auto"/>
      </w:divBdr>
    </w:div>
    <w:div w:id="1897861546">
      <w:bodyDiv w:val="1"/>
      <w:marLeft w:val="0"/>
      <w:marRight w:val="0"/>
      <w:marTop w:val="0"/>
      <w:marBottom w:val="0"/>
      <w:divBdr>
        <w:top w:val="none" w:sz="0" w:space="0" w:color="auto"/>
        <w:left w:val="none" w:sz="0" w:space="0" w:color="auto"/>
        <w:bottom w:val="none" w:sz="0" w:space="0" w:color="auto"/>
        <w:right w:val="none" w:sz="0" w:space="0" w:color="auto"/>
      </w:divBdr>
    </w:div>
    <w:div w:id="1935167427">
      <w:bodyDiv w:val="1"/>
      <w:marLeft w:val="0"/>
      <w:marRight w:val="0"/>
      <w:marTop w:val="0"/>
      <w:marBottom w:val="0"/>
      <w:divBdr>
        <w:top w:val="none" w:sz="0" w:space="0" w:color="auto"/>
        <w:left w:val="none" w:sz="0" w:space="0" w:color="auto"/>
        <w:bottom w:val="none" w:sz="0" w:space="0" w:color="auto"/>
        <w:right w:val="none" w:sz="0" w:space="0" w:color="auto"/>
      </w:divBdr>
    </w:div>
    <w:div w:id="1986281187">
      <w:bodyDiv w:val="1"/>
      <w:marLeft w:val="0"/>
      <w:marRight w:val="0"/>
      <w:marTop w:val="0"/>
      <w:marBottom w:val="0"/>
      <w:divBdr>
        <w:top w:val="none" w:sz="0" w:space="0" w:color="auto"/>
        <w:left w:val="none" w:sz="0" w:space="0" w:color="auto"/>
        <w:bottom w:val="none" w:sz="0" w:space="0" w:color="auto"/>
        <w:right w:val="none" w:sz="0" w:space="0" w:color="auto"/>
      </w:divBdr>
    </w:div>
    <w:div w:id="2079088199">
      <w:bodyDiv w:val="1"/>
      <w:marLeft w:val="0"/>
      <w:marRight w:val="0"/>
      <w:marTop w:val="0"/>
      <w:marBottom w:val="0"/>
      <w:divBdr>
        <w:top w:val="none" w:sz="0" w:space="0" w:color="auto"/>
        <w:left w:val="none" w:sz="0" w:space="0" w:color="auto"/>
        <w:bottom w:val="none" w:sz="0" w:space="0" w:color="auto"/>
        <w:right w:val="none" w:sz="0" w:space="0" w:color="auto"/>
      </w:divBdr>
    </w:div>
    <w:div w:id="209377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hulich.uwo.ca/clinpharm/about_us/news/2024/drug_therapy_day_2024.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24a6e4-3a57-470e-b6c6-535f92756b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C02716F33D5439094453B3B0CBB3F" ma:contentTypeVersion="18" ma:contentTypeDescription="Create a new document." ma:contentTypeScope="" ma:versionID="9f90d31d7c992d4e9de2d7ead6565686">
  <xsd:schema xmlns:xsd="http://www.w3.org/2001/XMLSchema" xmlns:xs="http://www.w3.org/2001/XMLSchema" xmlns:p="http://schemas.microsoft.com/office/2006/metadata/properties" xmlns:ns3="7e24a6e4-3a57-470e-b6c6-535f92756b1c" xmlns:ns4="a68c3184-85c5-46e2-a87e-5f60d52100cf" targetNamespace="http://schemas.microsoft.com/office/2006/metadata/properties" ma:root="true" ma:fieldsID="8a3add30d365e5a96361a9b02faf4d05" ns3:_="" ns4:_="">
    <xsd:import namespace="7e24a6e4-3a57-470e-b6c6-535f92756b1c"/>
    <xsd:import namespace="a68c3184-85c5-46e2-a87e-5f60d52100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4a6e4-3a57-470e-b6c6-535f92756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8c3184-85c5-46e2-a87e-5f60d52100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8E53-8D91-4D78-9825-43D2F24B5E99}">
  <ds:schemaRefs>
    <ds:schemaRef ds:uri="http://schemas.microsoft.com/office/infopath/2007/PartnerControls"/>
    <ds:schemaRef ds:uri="http://schemas.microsoft.com/office/2006/documentManagement/types"/>
    <ds:schemaRef ds:uri="a68c3184-85c5-46e2-a87e-5f60d52100cf"/>
    <ds:schemaRef ds:uri="http://www.w3.org/XML/1998/namespace"/>
    <ds:schemaRef ds:uri="http://schemas.microsoft.com/office/2006/metadata/properties"/>
    <ds:schemaRef ds:uri="http://schemas.openxmlformats.org/package/2006/metadata/core-properties"/>
    <ds:schemaRef ds:uri="http://purl.org/dc/dcmitype/"/>
    <ds:schemaRef ds:uri="7e24a6e4-3a57-470e-b6c6-535f92756b1c"/>
    <ds:schemaRef ds:uri="http://purl.org/dc/terms/"/>
    <ds:schemaRef ds:uri="http://purl.org/dc/elements/1.1/"/>
  </ds:schemaRefs>
</ds:datastoreItem>
</file>

<file path=customXml/itemProps2.xml><?xml version="1.0" encoding="utf-8"?>
<ds:datastoreItem xmlns:ds="http://schemas.openxmlformats.org/officeDocument/2006/customXml" ds:itemID="{7677514D-74B9-4D5C-B7A7-4FCE4886D502}">
  <ds:schemaRefs>
    <ds:schemaRef ds:uri="http://schemas.microsoft.com/sharepoint/v3/contenttype/forms"/>
  </ds:schemaRefs>
</ds:datastoreItem>
</file>

<file path=customXml/itemProps3.xml><?xml version="1.0" encoding="utf-8"?>
<ds:datastoreItem xmlns:ds="http://schemas.openxmlformats.org/officeDocument/2006/customXml" ds:itemID="{3B3B8A0B-C60C-4EA8-9ABC-B3986F129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4a6e4-3a57-470e-b6c6-535f92756b1c"/>
    <ds:schemaRef ds:uri="a68c3184-85c5-46e2-a87e-5f60d5210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FE05A-901A-4E10-8402-D4CF27BA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&amp; Dentistry</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isadmin</dc:creator>
  <cp:lastModifiedBy>Erin Butler</cp:lastModifiedBy>
  <cp:revision>2</cp:revision>
  <cp:lastPrinted>2019-06-18T14:03:00Z</cp:lastPrinted>
  <dcterms:created xsi:type="dcterms:W3CDTF">2024-01-31T13:51:00Z</dcterms:created>
  <dcterms:modified xsi:type="dcterms:W3CDTF">2024-01-31T13:51:00Z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0x010100E67C02716F33D5439094453B3B0CBB3F</vt:lpwstr>
  </property>
</Properties>
</file>