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E043" w14:textId="77777777" w:rsidR="00CE00B6" w:rsidRDefault="00CE00B6" w:rsidP="004402F2">
      <w:pPr>
        <w:spacing w:after="200" w:line="276" w:lineRule="auto"/>
        <w:ind w:firstLine="720"/>
        <w:rPr>
          <w:rFonts w:ascii="Garamond" w:hAnsi="Garamond"/>
        </w:rPr>
      </w:pPr>
      <w:bookmarkStart w:id="0" w:name="_GoBack"/>
      <w:bookmarkEnd w:id="0"/>
    </w:p>
    <w:p w14:paraId="5F4540BB" w14:textId="77777777" w:rsidR="0081476F" w:rsidRDefault="0081476F" w:rsidP="00CE00B6">
      <w:pPr>
        <w:spacing w:after="200" w:line="276" w:lineRule="auto"/>
        <w:rPr>
          <w:rFonts w:ascii="Garamond" w:hAnsi="Garamond"/>
        </w:rPr>
      </w:pPr>
    </w:p>
    <w:p w14:paraId="7ED13054" w14:textId="77777777" w:rsidR="003F17FB" w:rsidRPr="003F17FB" w:rsidRDefault="00BC159C" w:rsidP="003F17FB">
      <w:pPr>
        <w:spacing w:after="200" w:line="276" w:lineRule="auto"/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COMPETENCE</w:t>
      </w:r>
      <w:r w:rsidR="003F17FB" w:rsidRPr="003F17FB">
        <w:rPr>
          <w:rFonts w:eastAsiaTheme="minorHAnsi"/>
          <w:b/>
          <w:sz w:val="22"/>
          <w:szCs w:val="22"/>
        </w:rPr>
        <w:t xml:space="preserve"> COMMITTEE TERMS OF REFERENCE</w:t>
      </w:r>
      <w:r>
        <w:rPr>
          <w:rFonts w:eastAsiaTheme="minorHAnsi"/>
          <w:b/>
          <w:sz w:val="22"/>
          <w:szCs w:val="22"/>
        </w:rPr>
        <w:t xml:space="preserve"> </w:t>
      </w:r>
      <w:r w:rsidR="004C7820">
        <w:rPr>
          <w:rFonts w:eastAsiaTheme="minorHAnsi"/>
          <w:b/>
          <w:sz w:val="22"/>
          <w:szCs w:val="22"/>
        </w:rPr>
        <w:t>–</w:t>
      </w:r>
      <w:r>
        <w:rPr>
          <w:rFonts w:eastAsiaTheme="minorHAnsi"/>
          <w:b/>
          <w:sz w:val="22"/>
          <w:szCs w:val="22"/>
        </w:rPr>
        <w:t xml:space="preserve"> </w:t>
      </w:r>
      <w:r w:rsidR="004C7820">
        <w:rPr>
          <w:rFonts w:eastAsiaTheme="minorHAnsi"/>
          <w:b/>
          <w:sz w:val="22"/>
          <w:szCs w:val="22"/>
        </w:rPr>
        <w:t xml:space="preserve">draft </w:t>
      </w:r>
      <w:r>
        <w:rPr>
          <w:rFonts w:eastAsiaTheme="minorHAnsi"/>
          <w:b/>
          <w:sz w:val="22"/>
          <w:szCs w:val="22"/>
        </w:rPr>
        <w:t>template</w:t>
      </w:r>
    </w:p>
    <w:p w14:paraId="3A380405" w14:textId="77777777" w:rsidR="003F17FB" w:rsidRPr="003F17FB" w:rsidRDefault="003F17FB" w:rsidP="003F17FB">
      <w:pPr>
        <w:spacing w:after="200" w:line="276" w:lineRule="auto"/>
        <w:rPr>
          <w:rFonts w:eastAsiaTheme="minorHAnsi"/>
          <w:b/>
          <w:sz w:val="22"/>
          <w:szCs w:val="22"/>
        </w:rPr>
      </w:pPr>
      <w:r w:rsidRPr="003F17FB">
        <w:rPr>
          <w:rFonts w:eastAsiaTheme="minorHAnsi"/>
          <w:b/>
          <w:sz w:val="22"/>
          <w:szCs w:val="22"/>
        </w:rPr>
        <w:t>Purpose</w:t>
      </w:r>
      <w:r w:rsidR="00D4031D">
        <w:rPr>
          <w:rFonts w:eastAsiaTheme="minorHAnsi"/>
          <w:b/>
          <w:sz w:val="22"/>
          <w:szCs w:val="22"/>
        </w:rPr>
        <w:t>:</w:t>
      </w:r>
    </w:p>
    <w:p w14:paraId="11FF1740" w14:textId="77777777" w:rsidR="003F17FB" w:rsidRPr="003F17FB" w:rsidRDefault="003F17FB" w:rsidP="003F17FB">
      <w:pPr>
        <w:spacing w:after="200" w:line="276" w:lineRule="auto"/>
        <w:rPr>
          <w:rFonts w:eastAsiaTheme="minorHAnsi"/>
          <w:sz w:val="22"/>
          <w:szCs w:val="22"/>
        </w:rPr>
      </w:pPr>
      <w:r w:rsidRPr="003F17FB">
        <w:rPr>
          <w:rFonts w:eastAsiaTheme="minorHAnsi"/>
          <w:sz w:val="22"/>
          <w:szCs w:val="22"/>
        </w:rPr>
        <w:t xml:space="preserve">The </w:t>
      </w:r>
      <w:r w:rsidR="00BC159C">
        <w:rPr>
          <w:rFonts w:eastAsiaTheme="minorHAnsi"/>
          <w:sz w:val="22"/>
          <w:szCs w:val="22"/>
        </w:rPr>
        <w:t>XXXX Program Competence</w:t>
      </w:r>
      <w:r w:rsidRPr="003F17FB">
        <w:rPr>
          <w:rFonts w:eastAsiaTheme="minorHAnsi"/>
          <w:sz w:val="22"/>
          <w:szCs w:val="22"/>
        </w:rPr>
        <w:t xml:space="preserve"> Committee</w:t>
      </w:r>
      <w:r w:rsidR="00FF4354">
        <w:rPr>
          <w:rFonts w:eastAsiaTheme="minorHAnsi"/>
          <w:sz w:val="22"/>
          <w:szCs w:val="22"/>
        </w:rPr>
        <w:t xml:space="preserve"> is established by the Residency Training Committee to make recommendations related to the </w:t>
      </w:r>
      <w:r w:rsidR="007509F8">
        <w:rPr>
          <w:rFonts w:eastAsiaTheme="minorHAnsi"/>
          <w:sz w:val="22"/>
          <w:szCs w:val="22"/>
        </w:rPr>
        <w:t xml:space="preserve">progression of residents through </w:t>
      </w:r>
      <w:r w:rsidR="00BC159C">
        <w:rPr>
          <w:rFonts w:eastAsiaTheme="minorHAnsi"/>
          <w:sz w:val="22"/>
          <w:szCs w:val="22"/>
        </w:rPr>
        <w:t xml:space="preserve">the </w:t>
      </w:r>
      <w:r w:rsidR="00FF4354">
        <w:rPr>
          <w:rFonts w:eastAsiaTheme="minorHAnsi"/>
          <w:sz w:val="22"/>
          <w:szCs w:val="22"/>
        </w:rPr>
        <w:t xml:space="preserve">levels or </w:t>
      </w:r>
      <w:r w:rsidR="00BC159C">
        <w:rPr>
          <w:rFonts w:eastAsiaTheme="minorHAnsi"/>
          <w:sz w:val="22"/>
          <w:szCs w:val="22"/>
        </w:rPr>
        <w:t>stages of training</w:t>
      </w:r>
      <w:r w:rsidR="007509F8">
        <w:rPr>
          <w:rFonts w:eastAsiaTheme="minorHAnsi"/>
          <w:sz w:val="22"/>
          <w:szCs w:val="22"/>
        </w:rPr>
        <w:t xml:space="preserve"> </w:t>
      </w:r>
      <w:r w:rsidR="00FF4354">
        <w:rPr>
          <w:rFonts w:eastAsiaTheme="minorHAnsi"/>
          <w:sz w:val="22"/>
          <w:szCs w:val="22"/>
        </w:rPr>
        <w:t>including readiness for certification and independent practice and also may assist the RTC in the development of individual learning plans</w:t>
      </w:r>
      <w:r w:rsidRPr="003F17FB">
        <w:rPr>
          <w:rFonts w:eastAsiaTheme="minorHAnsi"/>
          <w:sz w:val="22"/>
          <w:szCs w:val="22"/>
        </w:rPr>
        <w:t>.</w:t>
      </w:r>
      <w:r w:rsidR="00D72149">
        <w:rPr>
          <w:rFonts w:eastAsiaTheme="minorHAnsi"/>
          <w:sz w:val="22"/>
          <w:szCs w:val="22"/>
        </w:rPr>
        <w:t xml:space="preserve"> The Competence Committee reports </w:t>
      </w:r>
      <w:r w:rsidR="00FF4354">
        <w:rPr>
          <w:rFonts w:eastAsiaTheme="minorHAnsi"/>
          <w:sz w:val="22"/>
          <w:szCs w:val="22"/>
        </w:rPr>
        <w:t>to the RTC</w:t>
      </w:r>
      <w:r w:rsidR="00D72149">
        <w:rPr>
          <w:rFonts w:eastAsiaTheme="minorHAnsi"/>
          <w:sz w:val="22"/>
          <w:szCs w:val="22"/>
        </w:rPr>
        <w:t>.</w:t>
      </w:r>
    </w:p>
    <w:p w14:paraId="022BA727" w14:textId="77777777" w:rsidR="003F17FB" w:rsidRPr="003F17FB" w:rsidRDefault="003F17FB" w:rsidP="003F17FB">
      <w:pPr>
        <w:spacing w:after="200" w:line="276" w:lineRule="auto"/>
        <w:rPr>
          <w:rFonts w:eastAsiaTheme="minorHAnsi"/>
          <w:b/>
          <w:sz w:val="22"/>
          <w:szCs w:val="22"/>
        </w:rPr>
      </w:pPr>
      <w:r w:rsidRPr="003F17FB">
        <w:rPr>
          <w:rFonts w:eastAsiaTheme="minorHAnsi"/>
          <w:b/>
          <w:sz w:val="22"/>
          <w:szCs w:val="22"/>
        </w:rPr>
        <w:t>Composition</w:t>
      </w:r>
      <w:r w:rsidR="00D4031D">
        <w:rPr>
          <w:rFonts w:eastAsiaTheme="minorHAnsi"/>
          <w:b/>
          <w:sz w:val="22"/>
          <w:szCs w:val="22"/>
        </w:rPr>
        <w:t>:</w:t>
      </w:r>
    </w:p>
    <w:p w14:paraId="5FB83FC9" w14:textId="77777777" w:rsidR="003F17FB" w:rsidRPr="003F17FB" w:rsidRDefault="003F17FB" w:rsidP="003F17FB">
      <w:pPr>
        <w:spacing w:after="200" w:line="276" w:lineRule="auto"/>
        <w:rPr>
          <w:rFonts w:eastAsiaTheme="minorHAnsi"/>
          <w:sz w:val="22"/>
          <w:szCs w:val="22"/>
        </w:rPr>
      </w:pPr>
      <w:r w:rsidRPr="003F17FB">
        <w:rPr>
          <w:rFonts w:eastAsiaTheme="minorHAnsi"/>
          <w:sz w:val="22"/>
          <w:szCs w:val="22"/>
        </w:rPr>
        <w:t xml:space="preserve">The </w:t>
      </w:r>
      <w:r w:rsidR="00D72149">
        <w:rPr>
          <w:rFonts w:eastAsiaTheme="minorHAnsi"/>
          <w:sz w:val="22"/>
          <w:szCs w:val="22"/>
        </w:rPr>
        <w:t>Competence Committee</w:t>
      </w:r>
      <w:r w:rsidRPr="003F17FB">
        <w:rPr>
          <w:rFonts w:eastAsiaTheme="minorHAnsi"/>
          <w:sz w:val="22"/>
          <w:szCs w:val="22"/>
        </w:rPr>
        <w:t xml:space="preserve"> will be chaired </w:t>
      </w:r>
      <w:r w:rsidR="00D72149">
        <w:rPr>
          <w:rFonts w:eastAsiaTheme="minorHAnsi"/>
          <w:sz w:val="22"/>
          <w:szCs w:val="22"/>
        </w:rPr>
        <w:t>by an appointed faculty member in the Clinician Teacher or Clinician Educator academic role category</w:t>
      </w:r>
      <w:r w:rsidR="00EB2781">
        <w:rPr>
          <w:rFonts w:eastAsiaTheme="minorHAnsi"/>
          <w:sz w:val="22"/>
          <w:szCs w:val="22"/>
        </w:rPr>
        <w:t xml:space="preserve"> whenever possible</w:t>
      </w:r>
      <w:r w:rsidRPr="003F17FB">
        <w:rPr>
          <w:rFonts w:eastAsiaTheme="minorHAnsi"/>
          <w:sz w:val="22"/>
          <w:szCs w:val="22"/>
        </w:rPr>
        <w:t>.</w:t>
      </w:r>
      <w:r w:rsidR="00EB2781">
        <w:rPr>
          <w:rFonts w:eastAsiaTheme="minorHAnsi"/>
          <w:sz w:val="22"/>
          <w:szCs w:val="22"/>
        </w:rPr>
        <w:t xml:space="preserve"> </w:t>
      </w:r>
      <w:r w:rsidR="00701C68">
        <w:rPr>
          <w:rFonts w:eastAsiaTheme="minorHAnsi"/>
          <w:sz w:val="22"/>
          <w:szCs w:val="22"/>
        </w:rPr>
        <w:t xml:space="preserve"> The Program Director, in discussion with the Chair of the Division/Department, will appoint members with overlapping terms </w:t>
      </w:r>
      <w:r w:rsidR="005055CB">
        <w:rPr>
          <w:rFonts w:eastAsiaTheme="minorHAnsi"/>
          <w:sz w:val="22"/>
          <w:szCs w:val="22"/>
        </w:rPr>
        <w:t xml:space="preserve">(initial appointments to have staggered end dates) </w:t>
      </w:r>
      <w:r w:rsidR="00701C68">
        <w:rPr>
          <w:rFonts w:eastAsiaTheme="minorHAnsi"/>
          <w:sz w:val="22"/>
          <w:szCs w:val="22"/>
        </w:rPr>
        <w:t>to ensure continuity with renewals as defined by the division/departmental/university policies.</w:t>
      </w:r>
    </w:p>
    <w:p w14:paraId="3A73D9D7" w14:textId="77777777" w:rsidR="003F17FB" w:rsidRPr="003F17FB" w:rsidRDefault="00A7443A" w:rsidP="003F17FB">
      <w:p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Members will </w:t>
      </w:r>
      <w:r w:rsidR="003F17FB" w:rsidRPr="003F17FB">
        <w:rPr>
          <w:rFonts w:eastAsiaTheme="minorHAnsi"/>
          <w:sz w:val="22"/>
          <w:szCs w:val="22"/>
        </w:rPr>
        <w:t>include:</w:t>
      </w:r>
    </w:p>
    <w:p w14:paraId="0978D318" w14:textId="77777777" w:rsidR="003F17FB" w:rsidRPr="003F17FB" w:rsidRDefault="00D72149" w:rsidP="003F17F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The Program Director when he/she is not the Chair</w:t>
      </w:r>
    </w:p>
    <w:p w14:paraId="7B46E5DB" w14:textId="77777777" w:rsidR="003F17FB" w:rsidRDefault="00D72149" w:rsidP="003F17FB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A minimum of three faculty members to be drawn from the Residency Program Committee or the clinical faculty actively supervising trainees</w:t>
      </w:r>
    </w:p>
    <w:p w14:paraId="69ECEDDB" w14:textId="77777777" w:rsidR="00A7443A" w:rsidRDefault="00A7443A" w:rsidP="00A7443A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The Program Administrator as recording secretary</w:t>
      </w:r>
    </w:p>
    <w:p w14:paraId="416DC898" w14:textId="77777777" w:rsidR="00A7443A" w:rsidRDefault="00A7443A" w:rsidP="00A7443A">
      <w:pPr>
        <w:numPr>
          <w:ilvl w:val="0"/>
          <w:numId w:val="1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On an ad hoc basis as appropriate, faculty members serving as Academic Advisors for the residents being discussed </w:t>
      </w:r>
    </w:p>
    <w:p w14:paraId="2BB5477C" w14:textId="77777777" w:rsidR="00A7443A" w:rsidRDefault="00A7443A" w:rsidP="0097345D">
      <w:pPr>
        <w:spacing w:after="200" w:line="276" w:lineRule="auto"/>
        <w:contextualSpacing/>
        <w:rPr>
          <w:rFonts w:eastAsiaTheme="minorHAnsi"/>
          <w:sz w:val="22"/>
          <w:szCs w:val="22"/>
        </w:rPr>
      </w:pPr>
    </w:p>
    <w:p w14:paraId="3F854CF3" w14:textId="0CB4A02E" w:rsidR="00831DC7" w:rsidRPr="001A6133" w:rsidRDefault="00A7443A" w:rsidP="0097345D">
      <w:p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In addition, it is strongly recommended that the CC include o</w:t>
      </w:r>
      <w:r w:rsidR="00D72149">
        <w:rPr>
          <w:rFonts w:eastAsiaTheme="minorHAnsi"/>
          <w:sz w:val="22"/>
          <w:szCs w:val="22"/>
        </w:rPr>
        <w:t>ne member external to the division or department</w:t>
      </w:r>
      <w:r w:rsidR="00853981">
        <w:rPr>
          <w:rFonts w:eastAsiaTheme="minorHAnsi"/>
          <w:sz w:val="22"/>
          <w:szCs w:val="22"/>
        </w:rPr>
        <w:t>’s clinical faculty (may be another discipline, other health care professional, or a public member)</w:t>
      </w:r>
    </w:p>
    <w:p w14:paraId="77E5CCA2" w14:textId="77777777" w:rsidR="00D72149" w:rsidRPr="003F17FB" w:rsidRDefault="00D72149" w:rsidP="00D72149">
      <w:pPr>
        <w:spacing w:after="200" w:line="276" w:lineRule="auto"/>
        <w:ind w:left="1440"/>
        <w:contextualSpacing/>
        <w:rPr>
          <w:rFonts w:eastAsiaTheme="minorHAnsi"/>
          <w:sz w:val="22"/>
          <w:szCs w:val="22"/>
        </w:rPr>
      </w:pPr>
    </w:p>
    <w:p w14:paraId="041E7130" w14:textId="77777777" w:rsidR="003F17FB" w:rsidRPr="003F17FB" w:rsidRDefault="003F17FB" w:rsidP="003F17FB">
      <w:pPr>
        <w:spacing w:after="200" w:line="276" w:lineRule="auto"/>
        <w:ind w:left="1440"/>
        <w:contextualSpacing/>
        <w:rPr>
          <w:rFonts w:eastAsiaTheme="minorHAnsi"/>
          <w:sz w:val="22"/>
          <w:szCs w:val="22"/>
        </w:rPr>
      </w:pPr>
    </w:p>
    <w:p w14:paraId="1EE8E541" w14:textId="77777777" w:rsidR="003F17FB" w:rsidRDefault="003F17FB" w:rsidP="003F17FB">
      <w:pPr>
        <w:spacing w:after="200" w:line="276" w:lineRule="auto"/>
        <w:rPr>
          <w:rFonts w:eastAsiaTheme="minorHAnsi"/>
          <w:b/>
          <w:sz w:val="22"/>
          <w:szCs w:val="22"/>
        </w:rPr>
      </w:pPr>
      <w:r w:rsidRPr="003F17FB">
        <w:rPr>
          <w:rFonts w:eastAsiaTheme="minorHAnsi"/>
          <w:b/>
          <w:sz w:val="22"/>
          <w:szCs w:val="22"/>
        </w:rPr>
        <w:t xml:space="preserve">Tasks of the </w:t>
      </w:r>
      <w:r w:rsidR="00FE64A9">
        <w:rPr>
          <w:rFonts w:eastAsiaTheme="minorHAnsi"/>
          <w:b/>
          <w:sz w:val="22"/>
          <w:szCs w:val="22"/>
        </w:rPr>
        <w:t>Competence Committee</w:t>
      </w:r>
      <w:r w:rsidR="00D4031D">
        <w:rPr>
          <w:rFonts w:eastAsiaTheme="minorHAnsi"/>
          <w:b/>
          <w:sz w:val="22"/>
          <w:szCs w:val="22"/>
        </w:rPr>
        <w:t>:</w:t>
      </w:r>
    </w:p>
    <w:p w14:paraId="67AFA589" w14:textId="77777777" w:rsidR="001A6133" w:rsidRPr="003C641B" w:rsidRDefault="009E69EC" w:rsidP="003C641B">
      <w:pPr>
        <w:pStyle w:val="ListParagraph"/>
        <w:numPr>
          <w:ilvl w:val="0"/>
          <w:numId w:val="6"/>
        </w:num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Monitor the progress of each resident in demonstrating achievement of the  milestones and EPAs  </w:t>
      </w:r>
      <w:r w:rsidR="00A55BA8">
        <w:rPr>
          <w:rFonts w:eastAsiaTheme="minorHAnsi"/>
          <w:sz w:val="22"/>
          <w:szCs w:val="22"/>
        </w:rPr>
        <w:t>within each of the four stages of residency training</w:t>
      </w:r>
    </w:p>
    <w:p w14:paraId="586E5814" w14:textId="0D2FA110" w:rsidR="00A55BA8" w:rsidRDefault="00A55BA8" w:rsidP="009E69EC">
      <w:pPr>
        <w:pStyle w:val="ListParagraph"/>
        <w:numPr>
          <w:ilvl w:val="0"/>
          <w:numId w:val="6"/>
        </w:num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Synthesize the assessments and observations of each resident to make </w:t>
      </w:r>
      <w:r w:rsidR="004402F2">
        <w:rPr>
          <w:rFonts w:eastAsiaTheme="minorHAnsi"/>
          <w:sz w:val="22"/>
          <w:szCs w:val="22"/>
        </w:rPr>
        <w:t xml:space="preserve">recommendations </w:t>
      </w:r>
      <w:r>
        <w:rPr>
          <w:rFonts w:eastAsiaTheme="minorHAnsi"/>
          <w:sz w:val="22"/>
          <w:szCs w:val="22"/>
        </w:rPr>
        <w:t>related to:</w:t>
      </w:r>
    </w:p>
    <w:p w14:paraId="1C35D2E8" w14:textId="77777777" w:rsidR="007D5FB2" w:rsidRPr="007D5FB2" w:rsidRDefault="007D5FB2" w:rsidP="007D5FB2">
      <w:pPr>
        <w:spacing w:after="200" w:line="276" w:lineRule="auto"/>
        <w:rPr>
          <w:rFonts w:eastAsiaTheme="minorHAnsi"/>
          <w:sz w:val="22"/>
          <w:szCs w:val="22"/>
        </w:rPr>
      </w:pPr>
    </w:p>
    <w:p w14:paraId="57E8C760" w14:textId="77777777" w:rsidR="00A55BA8" w:rsidRDefault="00A55BA8" w:rsidP="00A55BA8">
      <w:pPr>
        <w:pStyle w:val="ListParagraph"/>
        <w:numPr>
          <w:ilvl w:val="1"/>
          <w:numId w:val="6"/>
        </w:num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>Promotion to the next stage of training</w:t>
      </w:r>
      <w:r w:rsidR="003C641B">
        <w:rPr>
          <w:rFonts w:eastAsiaTheme="minorHAnsi"/>
          <w:sz w:val="22"/>
          <w:szCs w:val="22"/>
        </w:rPr>
        <w:t>; readiness to challenge the certification examination; readiness to enter independent practice</w:t>
      </w:r>
    </w:p>
    <w:p w14:paraId="57F36797" w14:textId="77777777" w:rsidR="00A55BA8" w:rsidRDefault="003C641B" w:rsidP="004402F2">
      <w:pPr>
        <w:pStyle w:val="ListParagraph"/>
        <w:numPr>
          <w:ilvl w:val="0"/>
          <w:numId w:val="6"/>
        </w:num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Develop in concert with the Program Director</w:t>
      </w:r>
      <w:r w:rsidR="007D5FB2">
        <w:rPr>
          <w:rFonts w:eastAsiaTheme="minorHAnsi"/>
          <w:sz w:val="22"/>
          <w:szCs w:val="22"/>
        </w:rPr>
        <w:t xml:space="preserve"> and/or RTC</w:t>
      </w:r>
      <w:r w:rsidR="00A55BA8">
        <w:rPr>
          <w:rFonts w:eastAsiaTheme="minorHAnsi"/>
          <w:sz w:val="22"/>
          <w:szCs w:val="22"/>
        </w:rPr>
        <w:t xml:space="preserve"> individual learning plans to address areas for improvement</w:t>
      </w:r>
    </w:p>
    <w:p w14:paraId="2FD9DFC7" w14:textId="77777777" w:rsidR="00A55BA8" w:rsidRDefault="00A55BA8" w:rsidP="00A55BA8">
      <w:pPr>
        <w:pStyle w:val="ListParagraph"/>
        <w:numPr>
          <w:ilvl w:val="0"/>
          <w:numId w:val="6"/>
        </w:num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Monitor the outcome of any </w:t>
      </w:r>
      <w:r w:rsidR="008B3038">
        <w:rPr>
          <w:rFonts w:eastAsiaTheme="minorHAnsi"/>
          <w:sz w:val="22"/>
          <w:szCs w:val="22"/>
        </w:rPr>
        <w:t xml:space="preserve">individual </w:t>
      </w:r>
      <w:r>
        <w:rPr>
          <w:rFonts w:eastAsiaTheme="minorHAnsi"/>
          <w:sz w:val="22"/>
          <w:szCs w:val="22"/>
        </w:rPr>
        <w:t>learning plan</w:t>
      </w:r>
      <w:r w:rsidR="003C641B">
        <w:rPr>
          <w:rFonts w:eastAsiaTheme="minorHAnsi"/>
          <w:sz w:val="22"/>
          <w:szCs w:val="22"/>
        </w:rPr>
        <w:t xml:space="preserve"> in concert with the Program Director</w:t>
      </w:r>
      <w:r>
        <w:rPr>
          <w:rFonts w:eastAsiaTheme="minorHAnsi"/>
          <w:sz w:val="22"/>
          <w:szCs w:val="22"/>
        </w:rPr>
        <w:t>, liaising with the PGME Office and the PGME Advisory Board as appropriate</w:t>
      </w:r>
    </w:p>
    <w:p w14:paraId="546A998D" w14:textId="77777777" w:rsidR="00A55BA8" w:rsidRPr="004402F2" w:rsidRDefault="00701C68" w:rsidP="004402F2">
      <w:pPr>
        <w:pStyle w:val="ListParagraph"/>
        <w:numPr>
          <w:ilvl w:val="0"/>
          <w:numId w:val="6"/>
        </w:numPr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Provide feedback to the </w:t>
      </w:r>
      <w:r w:rsidR="004402F2">
        <w:rPr>
          <w:rFonts w:eastAsiaTheme="minorHAnsi"/>
          <w:sz w:val="22"/>
          <w:szCs w:val="22"/>
        </w:rPr>
        <w:t xml:space="preserve">Program Director, RTC and </w:t>
      </w:r>
      <w:r>
        <w:rPr>
          <w:rFonts w:eastAsiaTheme="minorHAnsi"/>
          <w:sz w:val="22"/>
          <w:szCs w:val="22"/>
        </w:rPr>
        <w:t>division/departmental chair on the quality and quantity of</w:t>
      </w:r>
      <w:r w:rsidR="007E5FED">
        <w:rPr>
          <w:rFonts w:eastAsiaTheme="minorHAnsi"/>
          <w:sz w:val="22"/>
          <w:szCs w:val="22"/>
        </w:rPr>
        <w:t xml:space="preserve"> faculty</w:t>
      </w:r>
      <w:r>
        <w:rPr>
          <w:rFonts w:eastAsiaTheme="minorHAnsi"/>
          <w:sz w:val="22"/>
          <w:szCs w:val="22"/>
        </w:rPr>
        <w:t xml:space="preserve"> feedback </w:t>
      </w:r>
      <w:r w:rsidR="007E5FED">
        <w:rPr>
          <w:rFonts w:eastAsiaTheme="minorHAnsi"/>
          <w:sz w:val="22"/>
          <w:szCs w:val="22"/>
        </w:rPr>
        <w:t>with the aim of enhancing feedback and assessment of and for learners</w:t>
      </w:r>
    </w:p>
    <w:p w14:paraId="1891A246" w14:textId="77777777" w:rsidR="00701C68" w:rsidRPr="006730D0" w:rsidRDefault="00701C68" w:rsidP="0081476F">
      <w:pPr>
        <w:pStyle w:val="Default"/>
        <w:rPr>
          <w:sz w:val="22"/>
          <w:szCs w:val="22"/>
        </w:rPr>
      </w:pPr>
      <w:r w:rsidRPr="006730D0">
        <w:rPr>
          <w:b/>
          <w:sz w:val="22"/>
          <w:szCs w:val="22"/>
        </w:rPr>
        <w:t xml:space="preserve">Meetings: </w:t>
      </w:r>
    </w:p>
    <w:p w14:paraId="260B080F" w14:textId="77777777" w:rsidR="00701C68" w:rsidRPr="006730D0" w:rsidRDefault="00701C68" w:rsidP="0081476F">
      <w:pPr>
        <w:pStyle w:val="Default"/>
        <w:rPr>
          <w:sz w:val="22"/>
          <w:szCs w:val="22"/>
        </w:rPr>
      </w:pPr>
      <w:r w:rsidRPr="006730D0">
        <w:rPr>
          <w:sz w:val="22"/>
          <w:szCs w:val="22"/>
        </w:rPr>
        <w:t xml:space="preserve">The Competence Committee will meet at a minimum </w:t>
      </w:r>
      <w:r w:rsidR="008B3038" w:rsidRPr="006730D0">
        <w:rPr>
          <w:sz w:val="22"/>
          <w:szCs w:val="22"/>
        </w:rPr>
        <w:t xml:space="preserve">3 times </w:t>
      </w:r>
      <w:r w:rsidRPr="006730D0">
        <w:rPr>
          <w:sz w:val="22"/>
          <w:szCs w:val="22"/>
        </w:rPr>
        <w:t xml:space="preserve">per year or at the call of the Chair on an ad hoc basis to support the transition of residents between stages. </w:t>
      </w:r>
    </w:p>
    <w:p w14:paraId="1040FCDF" w14:textId="77777777" w:rsidR="00701C68" w:rsidRPr="006730D0" w:rsidRDefault="00701C68" w:rsidP="0081476F">
      <w:pPr>
        <w:pStyle w:val="Default"/>
        <w:rPr>
          <w:sz w:val="22"/>
          <w:szCs w:val="22"/>
        </w:rPr>
      </w:pPr>
    </w:p>
    <w:p w14:paraId="2831AD30" w14:textId="77777777" w:rsidR="00701C68" w:rsidRPr="006730D0" w:rsidRDefault="00701C68" w:rsidP="0081476F">
      <w:pPr>
        <w:pStyle w:val="Default"/>
        <w:rPr>
          <w:sz w:val="22"/>
          <w:szCs w:val="22"/>
        </w:rPr>
      </w:pPr>
      <w:r w:rsidRPr="006730D0">
        <w:rPr>
          <w:b/>
          <w:sz w:val="22"/>
          <w:szCs w:val="22"/>
        </w:rPr>
        <w:t>Decisions:</w:t>
      </w:r>
    </w:p>
    <w:p w14:paraId="14CDCA6E" w14:textId="77777777" w:rsidR="00701C68" w:rsidRPr="006730D0" w:rsidRDefault="00701C68" w:rsidP="0081476F">
      <w:pPr>
        <w:pStyle w:val="Default"/>
        <w:rPr>
          <w:sz w:val="22"/>
          <w:szCs w:val="22"/>
        </w:rPr>
      </w:pPr>
      <w:r w:rsidRPr="006730D0">
        <w:rPr>
          <w:sz w:val="22"/>
          <w:szCs w:val="22"/>
        </w:rPr>
        <w:t>The members of the Competence Committee will interpret available qualitative and quantitative</w:t>
      </w:r>
      <w:r w:rsidR="00F1578B" w:rsidRPr="006730D0">
        <w:rPr>
          <w:sz w:val="22"/>
          <w:szCs w:val="22"/>
        </w:rPr>
        <w:t xml:space="preserve"> </w:t>
      </w:r>
      <w:r w:rsidRPr="006730D0">
        <w:rPr>
          <w:sz w:val="22"/>
          <w:szCs w:val="22"/>
        </w:rPr>
        <w:t xml:space="preserve">data to achieve consensus, where possible, in making </w:t>
      </w:r>
      <w:r w:rsidR="004402F2" w:rsidRPr="006730D0">
        <w:rPr>
          <w:sz w:val="22"/>
          <w:szCs w:val="22"/>
        </w:rPr>
        <w:t>recommendations</w:t>
      </w:r>
      <w:r w:rsidRPr="006730D0">
        <w:rPr>
          <w:sz w:val="22"/>
          <w:szCs w:val="22"/>
        </w:rPr>
        <w:t>.</w:t>
      </w:r>
      <w:r w:rsidR="00677322" w:rsidRPr="006730D0">
        <w:rPr>
          <w:sz w:val="22"/>
          <w:szCs w:val="22"/>
        </w:rPr>
        <w:t xml:space="preserve">  </w:t>
      </w:r>
    </w:p>
    <w:p w14:paraId="35DB9615" w14:textId="77777777" w:rsidR="00701C68" w:rsidRPr="006730D0" w:rsidRDefault="00701C68" w:rsidP="0081476F">
      <w:pPr>
        <w:pStyle w:val="Default"/>
        <w:rPr>
          <w:b/>
          <w:sz w:val="22"/>
          <w:szCs w:val="22"/>
        </w:rPr>
      </w:pPr>
    </w:p>
    <w:p w14:paraId="44197F57" w14:textId="77777777" w:rsidR="0081476F" w:rsidRPr="006730D0" w:rsidRDefault="005A6588" w:rsidP="0081476F">
      <w:pPr>
        <w:pStyle w:val="Default"/>
        <w:rPr>
          <w:b/>
          <w:sz w:val="22"/>
          <w:szCs w:val="22"/>
        </w:rPr>
      </w:pPr>
      <w:r w:rsidRPr="006730D0">
        <w:rPr>
          <w:b/>
          <w:sz w:val="22"/>
          <w:szCs w:val="22"/>
        </w:rPr>
        <w:t>Confidentiality:</w:t>
      </w:r>
    </w:p>
    <w:p w14:paraId="21371309" w14:textId="77777777" w:rsidR="005A6588" w:rsidRPr="006730D0" w:rsidRDefault="005A6588" w:rsidP="0081476F">
      <w:pPr>
        <w:pStyle w:val="Default"/>
        <w:rPr>
          <w:b/>
          <w:sz w:val="22"/>
          <w:szCs w:val="22"/>
        </w:rPr>
      </w:pPr>
    </w:p>
    <w:p w14:paraId="58E1FF5C" w14:textId="77777777" w:rsidR="005A6588" w:rsidRPr="006730D0" w:rsidRDefault="005A6588" w:rsidP="0081476F">
      <w:pPr>
        <w:pStyle w:val="Default"/>
        <w:rPr>
          <w:sz w:val="22"/>
          <w:szCs w:val="22"/>
        </w:rPr>
      </w:pPr>
      <w:r w:rsidRPr="006730D0">
        <w:rPr>
          <w:sz w:val="22"/>
          <w:szCs w:val="22"/>
        </w:rPr>
        <w:t>The discussions and decisions of the Competence Committee are confidential and information is to be shared only with</w:t>
      </w:r>
      <w:r w:rsidR="004402F2" w:rsidRPr="006730D0">
        <w:rPr>
          <w:sz w:val="22"/>
          <w:szCs w:val="22"/>
        </w:rPr>
        <w:t xml:space="preserve"> the Program Director, the RTC and</w:t>
      </w:r>
      <w:r w:rsidRPr="006730D0">
        <w:rPr>
          <w:sz w:val="22"/>
          <w:szCs w:val="22"/>
        </w:rPr>
        <w:t xml:space="preserve"> individuals directly involved in the development or implementation of </w:t>
      </w:r>
      <w:r w:rsidR="001A6133" w:rsidRPr="006730D0">
        <w:rPr>
          <w:sz w:val="22"/>
          <w:szCs w:val="22"/>
        </w:rPr>
        <w:t xml:space="preserve">individual </w:t>
      </w:r>
      <w:r w:rsidRPr="006730D0">
        <w:rPr>
          <w:sz w:val="22"/>
          <w:szCs w:val="22"/>
        </w:rPr>
        <w:t>learning plans.</w:t>
      </w:r>
    </w:p>
    <w:p w14:paraId="710E4403" w14:textId="77777777" w:rsidR="005849E0" w:rsidRPr="006730D0" w:rsidRDefault="005849E0" w:rsidP="0081476F">
      <w:pPr>
        <w:pStyle w:val="Default"/>
        <w:rPr>
          <w:sz w:val="22"/>
          <w:szCs w:val="22"/>
        </w:rPr>
      </w:pPr>
    </w:p>
    <w:p w14:paraId="4B540DE4" w14:textId="77777777" w:rsidR="005849E0" w:rsidRPr="006730D0" w:rsidRDefault="005849E0" w:rsidP="0081476F">
      <w:pPr>
        <w:pStyle w:val="Default"/>
        <w:rPr>
          <w:sz w:val="22"/>
          <w:szCs w:val="22"/>
        </w:rPr>
      </w:pPr>
      <w:r w:rsidRPr="006730D0">
        <w:rPr>
          <w:sz w:val="22"/>
          <w:szCs w:val="22"/>
        </w:rPr>
        <w:t>Attachments: Appendix A – Glossary of terms</w:t>
      </w:r>
    </w:p>
    <w:p w14:paraId="72A5C5C2" w14:textId="77777777" w:rsidR="00CD6760" w:rsidRPr="006730D0" w:rsidRDefault="00CD6760">
      <w:pPr>
        <w:spacing w:after="200"/>
        <w:rPr>
          <w:rFonts w:ascii="Calibri" w:eastAsiaTheme="minorHAnsi" w:hAnsi="Calibri" w:cs="Calibri"/>
          <w:color w:val="000000"/>
          <w:sz w:val="22"/>
          <w:szCs w:val="22"/>
        </w:rPr>
      </w:pPr>
      <w:r w:rsidRPr="006730D0">
        <w:rPr>
          <w:sz w:val="22"/>
          <w:szCs w:val="22"/>
        </w:rPr>
        <w:br w:type="page"/>
      </w:r>
    </w:p>
    <w:p w14:paraId="5CA08CD3" w14:textId="77777777" w:rsidR="00CD6760" w:rsidRPr="00CD6760" w:rsidRDefault="00CD6760" w:rsidP="00CD6760">
      <w:pPr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lastRenderedPageBreak/>
        <w:t>Appendix A</w:t>
      </w:r>
    </w:p>
    <w:p w14:paraId="1647637B" w14:textId="77777777" w:rsidR="00CD6760" w:rsidRPr="00CD6760" w:rsidRDefault="00CD6760" w:rsidP="00CD6760">
      <w:pPr>
        <w:spacing w:after="200" w:line="276" w:lineRule="auto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>CBME Glossary of Terms</w:t>
      </w:r>
    </w:p>
    <w:p w14:paraId="4BC01D94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b/>
          <w:i/>
          <w:sz w:val="22"/>
          <w:szCs w:val="22"/>
        </w:rPr>
        <w:t>Performance on a specific learning experience/Achievement of an EPA or Milestone</w:t>
      </w:r>
      <w:r w:rsidRPr="00CD6760">
        <w:rPr>
          <w:rFonts w:eastAsiaTheme="minorHAnsi"/>
          <w:sz w:val="22"/>
          <w:szCs w:val="22"/>
        </w:rPr>
        <w:t>: (replaces meets, weakness, deficiency, borderline etc.) a function of the faculty assessors (observers in the Royal College CBD language)</w:t>
      </w:r>
    </w:p>
    <w:p w14:paraId="243BA3F0" w14:textId="77777777" w:rsidR="00CD6760" w:rsidRPr="00CD6760" w:rsidRDefault="00CD6760" w:rsidP="00CD6760">
      <w:pPr>
        <w:spacing w:after="200"/>
        <w:ind w:firstLine="72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>Not Observed</w:t>
      </w:r>
    </w:p>
    <w:p w14:paraId="1F0CFA9E" w14:textId="77777777" w:rsidR="00CD6760" w:rsidRPr="00CD6760" w:rsidRDefault="00CD6760" w:rsidP="00CD6760">
      <w:pPr>
        <w:spacing w:after="200"/>
        <w:ind w:firstLine="72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 xml:space="preserve">In Progress </w:t>
      </w:r>
    </w:p>
    <w:p w14:paraId="4FF73D5D" w14:textId="77777777" w:rsidR="00CD6760" w:rsidRPr="00CD6760" w:rsidRDefault="00CD6760" w:rsidP="00CD6760">
      <w:pPr>
        <w:spacing w:after="200"/>
        <w:ind w:firstLine="72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 xml:space="preserve">Achieved </w:t>
      </w:r>
    </w:p>
    <w:p w14:paraId="5AF9FAF1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b/>
          <w:i/>
          <w:sz w:val="22"/>
          <w:szCs w:val="22"/>
        </w:rPr>
        <w:t>Progression:</w:t>
      </w:r>
      <w:r w:rsidRPr="00CD6760">
        <w:rPr>
          <w:rFonts w:eastAsiaTheme="minorHAnsi"/>
          <w:sz w:val="22"/>
          <w:szCs w:val="22"/>
        </w:rPr>
        <w:t xml:space="preserve"> (replaces satisfactory, failure of rotation, borderline, etc.) based on achievement of competence or entrustment, the recommendation is a function of the Competence Committee deliberations</w:t>
      </w:r>
    </w:p>
    <w:p w14:paraId="431CC771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ab/>
        <w:t>Progressing as expected</w:t>
      </w:r>
    </w:p>
    <w:p w14:paraId="421C165D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ab/>
        <w:t>Not progressing as expected</w:t>
      </w:r>
    </w:p>
    <w:p w14:paraId="4A92BF3B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ab/>
        <w:t>Failing to progress</w:t>
      </w:r>
    </w:p>
    <w:p w14:paraId="7ABF2547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ab/>
        <w:t>Achieved</w:t>
      </w:r>
    </w:p>
    <w:p w14:paraId="120615BF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b/>
          <w:i/>
          <w:sz w:val="22"/>
          <w:szCs w:val="22"/>
        </w:rPr>
        <w:t>Individual Learning Plans:</w:t>
      </w:r>
      <w:r w:rsidRPr="00CD6760">
        <w:rPr>
          <w:rFonts w:eastAsiaTheme="minorHAnsi"/>
          <w:sz w:val="22"/>
          <w:szCs w:val="22"/>
        </w:rPr>
        <w:t xml:space="preserve"> (replaces modified program)</w:t>
      </w:r>
    </w:p>
    <w:p w14:paraId="0E7D0B18" w14:textId="77777777" w:rsidR="00CD6760" w:rsidRPr="00CD6760" w:rsidRDefault="00CD6760" w:rsidP="00CD6760">
      <w:pPr>
        <w:spacing w:line="276" w:lineRule="auto"/>
        <w:ind w:left="36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 xml:space="preserve">Individual Learning Plans are most appropriate when a resident has yet to attain expected objectives and/or competencies because of insufficient experience/exposure and/or the resident is progressing, however the learning trajectory is slower than expected.  Individual Learning Plans may also be appropriate when </w:t>
      </w:r>
      <w:proofErr w:type="spellStart"/>
      <w:r w:rsidRPr="00CD6760">
        <w:rPr>
          <w:rFonts w:eastAsiaTheme="minorHAnsi"/>
          <w:sz w:val="22"/>
          <w:szCs w:val="22"/>
        </w:rPr>
        <w:t>i</w:t>
      </w:r>
      <w:proofErr w:type="spellEnd"/>
      <w:r w:rsidRPr="00CD6760">
        <w:rPr>
          <w:rFonts w:eastAsiaTheme="minorHAnsi"/>
          <w:sz w:val="22"/>
          <w:szCs w:val="22"/>
        </w:rPr>
        <w:t>) the Resident has self-identified a learning need; ii) the Resident is progressing as expected and the Competence Committee after review of a Resident’s assessments has recommended further development in one or more specific areas that may have negative consequences for future performance if not addressed.</w:t>
      </w:r>
    </w:p>
    <w:p w14:paraId="6E1F4EDD" w14:textId="77777777" w:rsidR="00CD6760" w:rsidRPr="00CD6760" w:rsidRDefault="00CD6760" w:rsidP="00CD6760">
      <w:pPr>
        <w:spacing w:line="276" w:lineRule="auto"/>
        <w:ind w:left="360"/>
        <w:rPr>
          <w:rFonts w:eastAsiaTheme="minorHAnsi"/>
          <w:sz w:val="22"/>
          <w:szCs w:val="22"/>
        </w:rPr>
      </w:pPr>
    </w:p>
    <w:p w14:paraId="42216880" w14:textId="77777777" w:rsidR="00CD6760" w:rsidRPr="00CD6760" w:rsidRDefault="00CD6760" w:rsidP="00CD6760">
      <w:pPr>
        <w:spacing w:line="276" w:lineRule="auto"/>
        <w:ind w:left="36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 xml:space="preserve">Individual Learning Plans may include modifications of Learning Experiences, (for example, spending more time with a specific supervisor or additional time in a specific clinic), coaching, or other forms of educational enrichment.  </w:t>
      </w:r>
    </w:p>
    <w:p w14:paraId="16B2C5DA" w14:textId="77777777" w:rsidR="00CD6760" w:rsidRPr="00CD6760" w:rsidRDefault="00CD6760" w:rsidP="00CD6760">
      <w:pPr>
        <w:spacing w:after="200"/>
        <w:rPr>
          <w:rFonts w:eastAsiaTheme="minorHAnsi"/>
          <w:b/>
          <w:i/>
          <w:sz w:val="22"/>
          <w:szCs w:val="22"/>
        </w:rPr>
      </w:pPr>
    </w:p>
    <w:p w14:paraId="635CFD62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b/>
          <w:i/>
          <w:sz w:val="22"/>
          <w:szCs w:val="22"/>
        </w:rPr>
        <w:t>Academic Advisors</w:t>
      </w:r>
      <w:r w:rsidRPr="00CD6760">
        <w:rPr>
          <w:rFonts w:eastAsiaTheme="minorHAnsi"/>
          <w:sz w:val="22"/>
          <w:szCs w:val="22"/>
        </w:rPr>
        <w:t>: faculty assigned to coach, mentor and guide individual residents</w:t>
      </w:r>
    </w:p>
    <w:p w14:paraId="0171737E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  <w:r w:rsidRPr="00CD6760">
        <w:rPr>
          <w:rFonts w:eastAsiaTheme="minorHAnsi"/>
          <w:sz w:val="22"/>
          <w:szCs w:val="22"/>
        </w:rPr>
        <w:tab/>
        <w:t>May represent the resident at the Competence Committee</w:t>
      </w:r>
    </w:p>
    <w:p w14:paraId="786868E9" w14:textId="77777777" w:rsidR="00CD6760" w:rsidRPr="00CD6760" w:rsidRDefault="00CD6760" w:rsidP="00CD6760">
      <w:pPr>
        <w:spacing w:after="200"/>
        <w:rPr>
          <w:rFonts w:eastAsiaTheme="minorHAnsi"/>
          <w:sz w:val="22"/>
          <w:szCs w:val="22"/>
        </w:rPr>
      </w:pPr>
    </w:p>
    <w:p w14:paraId="588D9F11" w14:textId="77777777" w:rsidR="00D27CDB" w:rsidRPr="005A6588" w:rsidRDefault="00D27CDB" w:rsidP="005A6588">
      <w:pPr>
        <w:pStyle w:val="Default"/>
      </w:pPr>
    </w:p>
    <w:sectPr w:rsidR="00D27CDB" w:rsidRPr="005A6588" w:rsidSect="00B04D5C">
      <w:headerReference w:type="even" r:id="rId7"/>
      <w:headerReference w:type="first" r:id="rId8"/>
      <w:footerReference w:type="first" r:id="rId9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12BF5" w14:textId="77777777" w:rsidR="009C5547" w:rsidRDefault="009C5547">
      <w:r>
        <w:separator/>
      </w:r>
    </w:p>
  </w:endnote>
  <w:endnote w:type="continuationSeparator" w:id="0">
    <w:p w14:paraId="0E5030C3" w14:textId="77777777" w:rsidR="009C5547" w:rsidRDefault="009C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B9CE8" w14:textId="77777777" w:rsidR="00432577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E9191D">
      <w:rPr>
        <w:rFonts w:ascii="Arial" w:hAnsi="Arial" w:cs="Arial"/>
        <w:b/>
        <w:sz w:val="16"/>
        <w:szCs w:val="16"/>
      </w:rPr>
      <w:t>MSB103</w:t>
    </w:r>
  </w:p>
  <w:p w14:paraId="078F72BC" w14:textId="7777777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proofErr w:type="gramEnd"/>
    <w:r>
      <w:rPr>
        <w:rFonts w:ascii="Arial" w:hAnsi="Arial" w:cs="Arial"/>
        <w:sz w:val="16"/>
        <w:szCs w:val="16"/>
      </w:rPr>
      <w:t>/medicine/postgraduate/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E0137" w14:textId="77777777" w:rsidR="009C5547" w:rsidRDefault="009C5547">
      <w:r>
        <w:separator/>
      </w:r>
    </w:p>
  </w:footnote>
  <w:footnote w:type="continuationSeparator" w:id="0">
    <w:p w14:paraId="26180750" w14:textId="77777777" w:rsidR="009C5547" w:rsidRDefault="009C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3F2EE" w14:textId="77777777" w:rsidR="00432577" w:rsidRDefault="00B7705C">
    <w:pPr>
      <w:pStyle w:val="Header"/>
    </w:pPr>
    <w:r>
      <w:rPr>
        <w:noProof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A1AB3" w14:textId="77777777" w:rsidR="00432577" w:rsidRDefault="00BF3150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B7705C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B7705C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192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4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50"/>
    <w:rsid w:val="00056A0C"/>
    <w:rsid w:val="000B7C58"/>
    <w:rsid w:val="001A6133"/>
    <w:rsid w:val="002B542E"/>
    <w:rsid w:val="00337707"/>
    <w:rsid w:val="00346A24"/>
    <w:rsid w:val="003843D4"/>
    <w:rsid w:val="003B3D38"/>
    <w:rsid w:val="003C6116"/>
    <w:rsid w:val="003C641B"/>
    <w:rsid w:val="003F17FB"/>
    <w:rsid w:val="004402F2"/>
    <w:rsid w:val="00455E2C"/>
    <w:rsid w:val="004A31AF"/>
    <w:rsid w:val="004B0417"/>
    <w:rsid w:val="004C7820"/>
    <w:rsid w:val="004E5265"/>
    <w:rsid w:val="005055CB"/>
    <w:rsid w:val="005849E0"/>
    <w:rsid w:val="005A6588"/>
    <w:rsid w:val="005F6E0D"/>
    <w:rsid w:val="006730D0"/>
    <w:rsid w:val="00676AF0"/>
    <w:rsid w:val="00677322"/>
    <w:rsid w:val="00701C68"/>
    <w:rsid w:val="0070726A"/>
    <w:rsid w:val="007509F8"/>
    <w:rsid w:val="007D5FB2"/>
    <w:rsid w:val="007E5FED"/>
    <w:rsid w:val="007F10EF"/>
    <w:rsid w:val="0081476F"/>
    <w:rsid w:val="008308FB"/>
    <w:rsid w:val="00831DC7"/>
    <w:rsid w:val="00853981"/>
    <w:rsid w:val="008B2BD3"/>
    <w:rsid w:val="008B3038"/>
    <w:rsid w:val="00962675"/>
    <w:rsid w:val="0097345D"/>
    <w:rsid w:val="009943A3"/>
    <w:rsid w:val="009C5547"/>
    <w:rsid w:val="009E69EC"/>
    <w:rsid w:val="00A27FBC"/>
    <w:rsid w:val="00A55BA8"/>
    <w:rsid w:val="00A7443A"/>
    <w:rsid w:val="00A94950"/>
    <w:rsid w:val="00AD52DC"/>
    <w:rsid w:val="00AF6243"/>
    <w:rsid w:val="00B02C44"/>
    <w:rsid w:val="00B7705C"/>
    <w:rsid w:val="00BA5311"/>
    <w:rsid w:val="00BC159C"/>
    <w:rsid w:val="00BE73BF"/>
    <w:rsid w:val="00BF3150"/>
    <w:rsid w:val="00C168A7"/>
    <w:rsid w:val="00C67CCE"/>
    <w:rsid w:val="00CD4641"/>
    <w:rsid w:val="00CD6760"/>
    <w:rsid w:val="00CE00B6"/>
    <w:rsid w:val="00D129E7"/>
    <w:rsid w:val="00D27CDB"/>
    <w:rsid w:val="00D36D1A"/>
    <w:rsid w:val="00D4031D"/>
    <w:rsid w:val="00D54D2D"/>
    <w:rsid w:val="00D72149"/>
    <w:rsid w:val="00E71935"/>
    <w:rsid w:val="00EB2781"/>
    <w:rsid w:val="00EB7E8A"/>
    <w:rsid w:val="00F1578B"/>
    <w:rsid w:val="00FD5B44"/>
    <w:rsid w:val="00FE64A9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Scott Rumas</cp:lastModifiedBy>
  <cp:revision>2</cp:revision>
  <cp:lastPrinted>2013-04-04T15:25:00Z</cp:lastPrinted>
  <dcterms:created xsi:type="dcterms:W3CDTF">2017-04-17T15:47:00Z</dcterms:created>
  <dcterms:modified xsi:type="dcterms:W3CDTF">2017-04-17T15:47:00Z</dcterms:modified>
</cp:coreProperties>
</file>